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21" w:rsidRPr="008A5521" w:rsidRDefault="008A5521" w:rsidP="008A5521">
      <w:pPr>
        <w:spacing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ru-RU"/>
        </w:rPr>
      </w:pPr>
      <w:r w:rsidRPr="008A5521"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ru-RU"/>
        </w:rPr>
        <w:t>КАБІНЕТ МІНІ</w:t>
      </w:r>
      <w:proofErr w:type="gramStart"/>
      <w:r w:rsidRPr="008A5521"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ru-RU"/>
        </w:rPr>
        <w:t>СТР</w:t>
      </w:r>
      <w:proofErr w:type="gramEnd"/>
      <w:r w:rsidRPr="008A5521"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ru-RU"/>
        </w:rPr>
        <w:t>ІВ УКРАЇНИ</w:t>
      </w:r>
    </w:p>
    <w:p w:rsidR="008A5521" w:rsidRPr="008A5521" w:rsidRDefault="008A5521" w:rsidP="008A5521">
      <w:pPr>
        <w:spacing w:after="0"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24"/>
          <w:szCs w:val="24"/>
          <w:lang w:eastAsia="ru-RU"/>
        </w:rPr>
      </w:pPr>
      <w:r w:rsidRPr="008A5521">
        <w:rPr>
          <w:rFonts w:ascii="SourceSansProBold" w:eastAsia="Times New Roman" w:hAnsi="SourceSansProBold" w:cs="Times New Roman"/>
          <w:caps/>
          <w:color w:val="1D1D1B"/>
          <w:spacing w:val="30"/>
          <w:sz w:val="24"/>
          <w:szCs w:val="24"/>
          <w:lang w:eastAsia="ru-RU"/>
        </w:rPr>
        <w:t>ПОСТАНОВА</w:t>
      </w:r>
    </w:p>
    <w:p w:rsidR="008A5521" w:rsidRPr="008A5521" w:rsidRDefault="008A5521" w:rsidP="008A5521">
      <w:pPr>
        <w:spacing w:after="0" w:line="45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pacing w:val="15"/>
          <w:lang w:eastAsia="ru-RU"/>
        </w:rPr>
      </w:pPr>
      <w:proofErr w:type="spellStart"/>
      <w:r w:rsidRPr="008A5521">
        <w:rPr>
          <w:rFonts w:ascii="SourceSansPro" w:eastAsia="Times New Roman" w:hAnsi="SourceSansPro" w:cs="Times New Roman"/>
          <w:color w:val="1D1D1B"/>
          <w:spacing w:val="15"/>
          <w:lang w:eastAsia="ru-RU"/>
        </w:rPr>
        <w:t>від</w:t>
      </w:r>
      <w:proofErr w:type="spellEnd"/>
      <w:r w:rsidRPr="008A5521">
        <w:rPr>
          <w:rFonts w:ascii="SourceSansPro" w:eastAsia="Times New Roman" w:hAnsi="SourceSansPro" w:cs="Times New Roman"/>
          <w:color w:val="1D1D1B"/>
          <w:spacing w:val="15"/>
          <w:lang w:eastAsia="ru-RU"/>
        </w:rPr>
        <w:t xml:space="preserve"> 10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pacing w:val="15"/>
          <w:lang w:eastAsia="ru-RU"/>
        </w:rPr>
        <w:t>квітня</w:t>
      </w:r>
      <w:proofErr w:type="spellEnd"/>
      <w:r w:rsidRPr="008A5521">
        <w:rPr>
          <w:rFonts w:ascii="SourceSansPro" w:eastAsia="Times New Roman" w:hAnsi="SourceSansPro" w:cs="Times New Roman"/>
          <w:color w:val="1D1D1B"/>
          <w:spacing w:val="15"/>
          <w:lang w:eastAsia="ru-RU"/>
        </w:rPr>
        <w:t xml:space="preserve"> 2019 р. № 330</w:t>
      </w:r>
    </w:p>
    <w:p w:rsidR="008A5521" w:rsidRPr="008A5521" w:rsidRDefault="008A5521" w:rsidP="008A5521">
      <w:pPr>
        <w:spacing w:after="0" w:line="240" w:lineRule="atLeast"/>
        <w:jc w:val="center"/>
        <w:textAlignment w:val="baseline"/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</w:pPr>
      <w:proofErr w:type="spellStart"/>
      <w:r w:rsidRPr="008A5521"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  <w:t>Киї</w:t>
      </w:r>
      <w:proofErr w:type="gramStart"/>
      <w:r w:rsidRPr="008A5521"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</w:p>
    <w:p w:rsidR="008A5521" w:rsidRPr="008A5521" w:rsidRDefault="008A5521" w:rsidP="008A5521">
      <w:pPr>
        <w:spacing w:after="0" w:line="240" w:lineRule="atLeast"/>
        <w:jc w:val="center"/>
        <w:textAlignment w:val="baseline"/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</w:pPr>
    </w:p>
    <w:p w:rsidR="008A5521" w:rsidRPr="008A5521" w:rsidRDefault="008A5521" w:rsidP="008A5521">
      <w:pPr>
        <w:spacing w:after="180" w:line="360" w:lineRule="atLeast"/>
        <w:jc w:val="center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Про </w:t>
      </w:r>
      <w:proofErr w:type="spellStart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внесення</w:t>
      </w:r>
      <w:proofErr w:type="spellEnd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змін</w:t>
      </w:r>
      <w:proofErr w:type="spellEnd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до Порядку </w:t>
      </w:r>
      <w:proofErr w:type="spellStart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видачі</w:t>
      </w:r>
      <w:proofErr w:type="spellEnd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дозволів</w:t>
      </w:r>
      <w:proofErr w:type="spellEnd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виконання</w:t>
      </w:r>
      <w:proofErr w:type="spellEnd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робіт</w:t>
      </w:r>
      <w:proofErr w:type="spellEnd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п</w:t>
      </w:r>
      <w:proofErr w:type="gramEnd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ідвищеної</w:t>
      </w:r>
      <w:proofErr w:type="spellEnd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небезпеки</w:t>
      </w:r>
      <w:proofErr w:type="spellEnd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та на </w:t>
      </w:r>
      <w:proofErr w:type="spellStart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експлуатацію</w:t>
      </w:r>
      <w:proofErr w:type="spellEnd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застосування</w:t>
      </w:r>
      <w:proofErr w:type="spellEnd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) машин, </w:t>
      </w:r>
      <w:proofErr w:type="spellStart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механізмів</w:t>
      </w:r>
      <w:proofErr w:type="spellEnd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устатковання</w:t>
      </w:r>
      <w:proofErr w:type="spellEnd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підвищеної</w:t>
      </w:r>
      <w:proofErr w:type="spellEnd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небезпеки</w:t>
      </w:r>
      <w:proofErr w:type="spellEnd"/>
    </w:p>
    <w:p w:rsidR="008A5521" w:rsidRPr="008A5521" w:rsidRDefault="008635DA" w:rsidP="008A5521">
      <w:pPr>
        <w:spacing w:before="525" w:after="525" w:line="240" w:lineRule="atLeast"/>
        <w:textAlignment w:val="baseline"/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</w:pPr>
      <w:r w:rsidRPr="008635DA"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  <w:pict>
          <v:rect id="_x0000_i1025" style="width:0;height:0" o:hralign="center" o:hrstd="t" o:hr="t" fillcolor="#aca899" stroked="f"/>
        </w:pict>
      </w:r>
    </w:p>
    <w:p w:rsidR="008A5521" w:rsidRPr="008A5521" w:rsidRDefault="008A5521" w:rsidP="008A5521">
      <w:pPr>
        <w:spacing w:after="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Кабінет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Міністрів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 </w:t>
      </w:r>
      <w:proofErr w:type="spellStart"/>
      <w:r w:rsidRPr="008A5521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постановляє</w:t>
      </w:r>
      <w:proofErr w:type="spellEnd"/>
      <w:r w:rsidRPr="008A5521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:</w:t>
      </w:r>
    </w:p>
    <w:p w:rsidR="008A5521" w:rsidRPr="008A5521" w:rsidRDefault="008A5521" w:rsidP="008A5521">
      <w:pPr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Внести до Порядку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видачі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дозволів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виконання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робіт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</w:t>
      </w:r>
      <w:proofErr w:type="gram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ідвищеної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небезпеки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та на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експлуатацію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застосування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) машин,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механізмів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устатковання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підвищеної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небезпеки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затвердженого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постановою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Кабінету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Міністрів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26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жовтня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2011 р. № 1107 (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Офіційний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вісник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2011 р., № 84, ст. 3077; </w:t>
      </w:r>
      <w:proofErr w:type="gram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2018 р., № 15, ст. 509),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зміни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що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додаються</w:t>
      </w:r>
      <w:proofErr w:type="spellEnd"/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.</w:t>
      </w:r>
      <w:proofErr w:type="gramEnd"/>
    </w:p>
    <w:p w:rsidR="008A5521" w:rsidRPr="008A5521" w:rsidRDefault="008A5521" w:rsidP="008A5521">
      <w:pPr>
        <w:spacing w:after="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 w:rsidRPr="008A5521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    </w:t>
      </w:r>
      <w:r w:rsidRPr="008A5521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   </w:t>
      </w:r>
      <w:proofErr w:type="spellStart"/>
      <w:r w:rsidRPr="008A5521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Прем’єр-міні</w:t>
      </w:r>
      <w:proofErr w:type="gramStart"/>
      <w:r w:rsidRPr="008A5521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стр</w:t>
      </w:r>
      <w:proofErr w:type="spellEnd"/>
      <w:proofErr w:type="gramEnd"/>
      <w:r w:rsidRPr="008A5521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8A5521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України</w:t>
      </w:r>
      <w:proofErr w:type="spellEnd"/>
      <w:r w:rsidRPr="008A5521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                            В. ГРОЙСМАН</w:t>
      </w:r>
    </w:p>
    <w:p w:rsidR="008A5521" w:rsidRPr="00FB78CE" w:rsidRDefault="008A5521" w:rsidP="008A5521">
      <w:pPr>
        <w:pStyle w:val="ShapkaDocumentu"/>
      </w:pPr>
      <w:r w:rsidRPr="00FB78CE">
        <w:t>ЗАТВЕРДЖЕНО</w:t>
      </w:r>
      <w:r w:rsidRPr="00FB78CE">
        <w:br/>
        <w:t>постановою Кабінету Міністрів України</w:t>
      </w:r>
      <w:r>
        <w:br/>
      </w:r>
      <w:r w:rsidRPr="00FB78CE">
        <w:t xml:space="preserve">від </w:t>
      </w:r>
      <w:r>
        <w:t>10 квітня</w:t>
      </w:r>
      <w:r w:rsidRPr="00FB78CE">
        <w:t xml:space="preserve"> 2019 р. № </w:t>
      </w:r>
      <w:r>
        <w:t>330</w:t>
      </w:r>
    </w:p>
    <w:p w:rsidR="008A5521" w:rsidRPr="00FB78CE" w:rsidRDefault="008A5521" w:rsidP="008A5521">
      <w:pPr>
        <w:pStyle w:val="a6"/>
        <w:rPr>
          <w:b w:val="0"/>
        </w:rPr>
      </w:pPr>
      <w:r w:rsidRPr="00FB78CE">
        <w:rPr>
          <w:b w:val="0"/>
        </w:rPr>
        <w:t>ЗМІНИ,</w:t>
      </w:r>
      <w:r>
        <w:rPr>
          <w:b w:val="0"/>
        </w:rPr>
        <w:br/>
      </w:r>
      <w:r w:rsidRPr="00FB78CE">
        <w:rPr>
          <w:b w:val="0"/>
        </w:rPr>
        <w:t xml:space="preserve">що вносяться до Порядку видачі дозволів на виконання робіт </w:t>
      </w:r>
      <w:r>
        <w:rPr>
          <w:b w:val="0"/>
        </w:rPr>
        <w:br/>
      </w:r>
      <w:r w:rsidRPr="00FB78CE">
        <w:rPr>
          <w:b w:val="0"/>
        </w:rPr>
        <w:t xml:space="preserve">підвищеної небезпеки та на експлуатацію (застосування) машин, </w:t>
      </w:r>
      <w:r>
        <w:rPr>
          <w:b w:val="0"/>
        </w:rPr>
        <w:br/>
      </w:r>
      <w:r w:rsidRPr="00FB78CE">
        <w:rPr>
          <w:b w:val="0"/>
        </w:rPr>
        <w:t xml:space="preserve">механізмів, </w:t>
      </w:r>
      <w:proofErr w:type="spellStart"/>
      <w:r w:rsidRPr="00FB78CE">
        <w:rPr>
          <w:b w:val="0"/>
        </w:rPr>
        <w:t>устатковання</w:t>
      </w:r>
      <w:proofErr w:type="spellEnd"/>
      <w:r w:rsidRPr="00FB78CE">
        <w:rPr>
          <w:b w:val="0"/>
        </w:rPr>
        <w:t xml:space="preserve"> підвищеної небезпеки</w:t>
      </w:r>
    </w:p>
    <w:p w:rsidR="008A5521" w:rsidRPr="00FB78CE" w:rsidRDefault="008A5521" w:rsidP="008A5521">
      <w:pPr>
        <w:pStyle w:val="a5"/>
        <w:jc w:val="both"/>
      </w:pPr>
      <w:bookmarkStart w:id="0" w:name="o52"/>
      <w:bookmarkEnd w:id="0"/>
      <w:r w:rsidRPr="00FB78CE">
        <w:t>1. Пункт 10 викласти в такій редакції:</w:t>
      </w:r>
    </w:p>
    <w:p w:rsidR="008A5521" w:rsidRPr="00FB78CE" w:rsidRDefault="008A5521" w:rsidP="008A5521">
      <w:pPr>
        <w:pStyle w:val="a5"/>
        <w:jc w:val="both"/>
      </w:pPr>
      <w:r>
        <w:t>“</w:t>
      </w:r>
      <w:r w:rsidRPr="00FB78CE">
        <w:t>10. Строк видачі (продовження строку дії) дозволу або повідомлення роботодавця, виробника або постачальника про відмову у його видачі (продовженні строку дії)</w:t>
      </w:r>
      <w:r>
        <w:t xml:space="preserve"> становить десять робочих днів </w:t>
      </w:r>
      <w:r w:rsidRPr="00FB78CE">
        <w:t xml:space="preserve">з дня отримання документів, зазначених у пункті 9 цього Порядку (у разі продовження строку дії дозволу </w:t>
      </w:r>
      <w:r>
        <w:t>—</w:t>
      </w:r>
      <w:r w:rsidRPr="00FB78CE">
        <w:t xml:space="preserve"> документів, зазначених в абзацах п’ятому </w:t>
      </w:r>
      <w:r>
        <w:t>і</w:t>
      </w:r>
      <w:r w:rsidRPr="00FB78CE">
        <w:t xml:space="preserve"> шостому пункту 15</w:t>
      </w:r>
      <w:r>
        <w:t xml:space="preserve"> </w:t>
      </w:r>
      <w:r w:rsidRPr="00FB78CE">
        <w:t>цього Порядку).”.</w:t>
      </w:r>
    </w:p>
    <w:p w:rsidR="008A5521" w:rsidRPr="00FB78CE" w:rsidRDefault="008A5521" w:rsidP="008A5521">
      <w:pPr>
        <w:pStyle w:val="a5"/>
        <w:jc w:val="both"/>
      </w:pPr>
      <w:r w:rsidRPr="00FB78CE">
        <w:t>2. Пункт 15 викласти в такій редакції:</w:t>
      </w:r>
    </w:p>
    <w:p w:rsidR="008A5521" w:rsidRPr="00FB78CE" w:rsidRDefault="008A5521" w:rsidP="008A5521">
      <w:pPr>
        <w:pStyle w:val="a5"/>
        <w:jc w:val="both"/>
      </w:pPr>
      <w:r>
        <w:t>“</w:t>
      </w:r>
      <w:r w:rsidRPr="00FB78CE">
        <w:t xml:space="preserve">15. Строк дії дозволу на виконання робіт підвищеної небезпеки або на експлуатацію машин, механізмів та </w:t>
      </w:r>
      <w:proofErr w:type="spellStart"/>
      <w:r w:rsidRPr="00FB78CE">
        <w:t>устатковання</w:t>
      </w:r>
      <w:proofErr w:type="spellEnd"/>
      <w:r w:rsidRPr="00FB78CE">
        <w:t xml:space="preserve"> підвищеної небезпеки становить п’ять років.</w:t>
      </w:r>
    </w:p>
    <w:p w:rsidR="008A5521" w:rsidRPr="00FB78CE" w:rsidRDefault="008A5521" w:rsidP="008A5521">
      <w:pPr>
        <w:pStyle w:val="a5"/>
        <w:jc w:val="both"/>
      </w:pPr>
      <w:r w:rsidRPr="00FB78CE">
        <w:t>Строк дії дозволу продовжується:</w:t>
      </w:r>
    </w:p>
    <w:p w:rsidR="008A5521" w:rsidRPr="00FB78CE" w:rsidRDefault="008A5521" w:rsidP="008A5521">
      <w:pPr>
        <w:pStyle w:val="a5"/>
        <w:jc w:val="both"/>
      </w:pPr>
      <w:proofErr w:type="spellStart"/>
      <w:r w:rsidRPr="00FB78CE">
        <w:t>Держпраці</w:t>
      </w:r>
      <w:proofErr w:type="spellEnd"/>
      <w:r w:rsidRPr="00FB78CE">
        <w:t xml:space="preserve"> </w:t>
      </w:r>
      <w:r>
        <w:t>—</w:t>
      </w:r>
      <w:r w:rsidRPr="00FB78CE">
        <w:t xml:space="preserve"> на виконання робіт підвищеної небезпеки, зазначених у пункті 1 додатка 2;</w:t>
      </w:r>
    </w:p>
    <w:p w:rsidR="008A5521" w:rsidRPr="00FB78CE" w:rsidRDefault="008A5521" w:rsidP="008A5521">
      <w:pPr>
        <w:pStyle w:val="a5"/>
        <w:jc w:val="both"/>
      </w:pPr>
      <w:r w:rsidRPr="00FB78CE">
        <w:lastRenderedPageBreak/>
        <w:t xml:space="preserve">територіальним органом </w:t>
      </w:r>
      <w:proofErr w:type="spellStart"/>
      <w:r w:rsidRPr="00FB78CE">
        <w:t>Держпраці</w:t>
      </w:r>
      <w:proofErr w:type="spellEnd"/>
      <w:r w:rsidRPr="00FB78CE">
        <w:t xml:space="preserve"> </w:t>
      </w:r>
      <w:r>
        <w:t>—</w:t>
      </w:r>
      <w:r w:rsidRPr="00FB78CE">
        <w:t xml:space="preserve"> на виконання робіт підвищеної небезпеки, крім тих, що зазначені в абзаці третьому цього пункту, та на експлуатацію (застосування) машин, механізмів, </w:t>
      </w:r>
      <w:proofErr w:type="spellStart"/>
      <w:r w:rsidRPr="00FB78CE">
        <w:t>устатковання</w:t>
      </w:r>
      <w:proofErr w:type="spellEnd"/>
      <w:r w:rsidRPr="00FB78CE">
        <w:t xml:space="preserve"> підвищеної небезпеки, зазначених у додатку 3.</w:t>
      </w:r>
    </w:p>
    <w:p w:rsidR="008A5521" w:rsidRPr="00FB78CE" w:rsidRDefault="008A5521" w:rsidP="008A5521">
      <w:pPr>
        <w:pStyle w:val="a5"/>
        <w:jc w:val="both"/>
      </w:pPr>
      <w:r w:rsidRPr="00FB78CE">
        <w:t>У разі коли під час строку дії дозволу роботодавцем не порушено його умов, строк дії такого дозволу продовжується на наступні п’ять років на підставі заяви роботодавця, поданої за формою згідно з додатком 5, та оригіналу дозволу.</w:t>
      </w:r>
    </w:p>
    <w:p w:rsidR="008A5521" w:rsidRPr="00FB78CE" w:rsidRDefault="008A5521" w:rsidP="008A5521">
      <w:pPr>
        <w:pStyle w:val="a5"/>
        <w:jc w:val="both"/>
      </w:pPr>
      <w:r w:rsidRPr="00FB78CE">
        <w:t xml:space="preserve">Якщо під час строку дії дозволу роботодавцем порушено його умови, зокрема не дотримано вимог законодавства з питань охорони праці та промислової безпеки чи допущено виникнення аварій та/або пов’язаних з виробництвом нещасних випадків під час виконання робіт підвищеної небезпеки та/або експлуатації (застосування) машин, механізмів, </w:t>
      </w:r>
      <w:proofErr w:type="spellStart"/>
      <w:r w:rsidRPr="00FB78CE">
        <w:t>устатковання</w:t>
      </w:r>
      <w:proofErr w:type="spellEnd"/>
      <w:r w:rsidRPr="00FB78CE">
        <w:t xml:space="preserve"> підвищеної небезпеки, зазначених у дозволі, строк дії такого дозволу продовжується на підставі зазначеної заяви, оригіналу дозволу і нового позитивного висновку експертизи щодо додержання вимог законодавства з питань охорони праці та промислової безпеки під час виконання зазначених у дозволі робіт підвищеної небезпеки та/або експлуатації машин, механізмів, </w:t>
      </w:r>
      <w:proofErr w:type="spellStart"/>
      <w:r w:rsidRPr="00FB78CE">
        <w:t>устатковання</w:t>
      </w:r>
      <w:proofErr w:type="spellEnd"/>
      <w:r w:rsidRPr="00FB78CE">
        <w:t xml:space="preserve"> підвищеної </w:t>
      </w:r>
      <w:proofErr w:type="spellStart"/>
      <w:r w:rsidRPr="00FB78CE">
        <w:t>небезпеки.”</w:t>
      </w:r>
      <w:proofErr w:type="spellEnd"/>
      <w:r w:rsidRPr="00FB78CE">
        <w:t>.</w:t>
      </w:r>
    </w:p>
    <w:p w:rsidR="008A5521" w:rsidRDefault="008A5521" w:rsidP="008A5521">
      <w:pPr>
        <w:pStyle w:val="a5"/>
        <w:jc w:val="both"/>
      </w:pPr>
    </w:p>
    <w:p w:rsidR="008A5521" w:rsidRDefault="008A5521" w:rsidP="008A5521">
      <w:pPr>
        <w:pStyle w:val="a5"/>
        <w:jc w:val="both"/>
      </w:pPr>
    </w:p>
    <w:p w:rsidR="008A5521" w:rsidRPr="00FB78CE" w:rsidRDefault="008A5521" w:rsidP="008A5521">
      <w:pPr>
        <w:pStyle w:val="a5"/>
        <w:jc w:val="both"/>
      </w:pPr>
      <w:r w:rsidRPr="00FB78CE">
        <w:t xml:space="preserve">3. У додатках до Порядку: </w:t>
      </w:r>
    </w:p>
    <w:p w:rsidR="008A5521" w:rsidRPr="00FB78CE" w:rsidRDefault="008A5521" w:rsidP="008A5521">
      <w:pPr>
        <w:pStyle w:val="a5"/>
        <w:jc w:val="both"/>
      </w:pPr>
      <w:r w:rsidRPr="00FB78CE">
        <w:t>1) у додатку 1:</w:t>
      </w:r>
    </w:p>
    <w:p w:rsidR="008A5521" w:rsidRPr="00FB78CE" w:rsidRDefault="008A5521" w:rsidP="008A5521">
      <w:pPr>
        <w:pStyle w:val="a5"/>
        <w:jc w:val="both"/>
      </w:pPr>
      <w:r w:rsidRPr="00FB78CE">
        <w:t xml:space="preserve">після слів </w:t>
      </w:r>
      <w:proofErr w:type="spellStart"/>
      <w:r>
        <w:t>“</w:t>
      </w:r>
      <w:r w:rsidRPr="00FB78CE">
        <w:t>за</w:t>
      </w:r>
      <w:proofErr w:type="spellEnd"/>
      <w:r w:rsidRPr="00FB78CE">
        <w:t xml:space="preserve"> умови додержання вимог законодавства з питань охорони праці та промислової </w:t>
      </w:r>
      <w:proofErr w:type="spellStart"/>
      <w:r w:rsidRPr="00FB78CE">
        <w:t>безпеки”</w:t>
      </w:r>
      <w:proofErr w:type="spellEnd"/>
      <w:r w:rsidRPr="00FB78CE">
        <w:t xml:space="preserve"> доповнити словами </w:t>
      </w:r>
      <w:proofErr w:type="spellStart"/>
      <w:r>
        <w:t>“</w:t>
      </w:r>
      <w:r w:rsidRPr="00FB78CE">
        <w:t>під</w:t>
      </w:r>
      <w:proofErr w:type="spellEnd"/>
      <w:r w:rsidRPr="00FB78CE">
        <w:t xml:space="preserve"> час виконання робіт підвищеної небезпеки та/або експлуатації (застосування) машин, механізмів, </w:t>
      </w:r>
      <w:proofErr w:type="spellStart"/>
      <w:r w:rsidRPr="00FB78CE">
        <w:t>устатковання</w:t>
      </w:r>
      <w:proofErr w:type="spellEnd"/>
      <w:r w:rsidRPr="00FB78CE">
        <w:t xml:space="preserve"> підвищеної небезпеки, зазначених у цьому </w:t>
      </w:r>
      <w:proofErr w:type="spellStart"/>
      <w:r w:rsidRPr="00FB78CE">
        <w:t>дозволі”</w:t>
      </w:r>
      <w:proofErr w:type="spellEnd"/>
      <w:r w:rsidRPr="00FB78CE">
        <w:t>;</w:t>
      </w:r>
    </w:p>
    <w:p w:rsidR="008A5521" w:rsidRPr="00FB78CE" w:rsidRDefault="008A5521" w:rsidP="008A5521">
      <w:pPr>
        <w:pStyle w:val="a5"/>
        <w:jc w:val="both"/>
      </w:pPr>
      <w:bookmarkStart w:id="1" w:name="54"/>
      <w:bookmarkEnd w:id="1"/>
      <w:r w:rsidRPr="00FB78CE">
        <w:t>2) пункт 6 додатку 3 викласти в такій редакції:</w:t>
      </w:r>
    </w:p>
    <w:p w:rsidR="008A5521" w:rsidRPr="00FB78CE" w:rsidRDefault="008A5521" w:rsidP="008A5521">
      <w:pPr>
        <w:pStyle w:val="a5"/>
        <w:jc w:val="both"/>
      </w:pPr>
      <w:r>
        <w:t>“</w:t>
      </w:r>
      <w:r w:rsidRPr="00FB78CE">
        <w:t xml:space="preserve">6. Технологічне </w:t>
      </w:r>
      <w:proofErr w:type="spellStart"/>
      <w:r w:rsidRPr="00FB78CE">
        <w:t>устатковання</w:t>
      </w:r>
      <w:proofErr w:type="spellEnd"/>
      <w:r w:rsidRPr="00FB78CE">
        <w:t xml:space="preserve"> </w:t>
      </w:r>
      <w:r>
        <w:t xml:space="preserve">для </w:t>
      </w:r>
      <w:r w:rsidRPr="00FB78CE">
        <w:t xml:space="preserve">хімічної, біохімічної, нафтохімічної, </w:t>
      </w:r>
      <w:proofErr w:type="spellStart"/>
      <w:r w:rsidRPr="00FB78CE">
        <w:t>нафтогазопереробної</w:t>
      </w:r>
      <w:proofErr w:type="spellEnd"/>
      <w:r w:rsidRPr="00FB78CE">
        <w:t xml:space="preserve">, металургійної, коксохімічної, ливарної, олійно-жирової, ефіроолійної, деревообробної, харчової, переробної та </w:t>
      </w:r>
      <w:r>
        <w:br/>
      </w:r>
      <w:r w:rsidRPr="00FB78CE">
        <w:t>поліграфічної галуз</w:t>
      </w:r>
      <w:r>
        <w:t>ей</w:t>
      </w:r>
      <w:r w:rsidRPr="00FB78CE">
        <w:t xml:space="preserve"> промисловості, целюлозно-паперового, </w:t>
      </w:r>
      <w:proofErr w:type="spellStart"/>
      <w:r w:rsidRPr="00FB78CE">
        <w:t>хлор-</w:t>
      </w:r>
      <w:proofErr w:type="spellEnd"/>
      <w:r w:rsidRPr="00FB78CE">
        <w:t xml:space="preserve"> та </w:t>
      </w:r>
      <w:proofErr w:type="spellStart"/>
      <w:r w:rsidRPr="00FB78CE">
        <w:t>аміаковикористовуючих</w:t>
      </w:r>
      <w:proofErr w:type="spellEnd"/>
      <w:r w:rsidRPr="00FB78CE">
        <w:t xml:space="preserve"> виробництв, переробки пластмас, полімерних матеріалів і гумотехнічних </w:t>
      </w:r>
      <w:proofErr w:type="spellStart"/>
      <w:r w:rsidRPr="00FB78CE">
        <w:t>виробів.”</w:t>
      </w:r>
      <w:proofErr w:type="spellEnd"/>
      <w:r w:rsidRPr="00FB78CE">
        <w:t>.</w:t>
      </w:r>
    </w:p>
    <w:p w:rsidR="008A5521" w:rsidRPr="00DC64C3" w:rsidRDefault="008A5521" w:rsidP="008A5521">
      <w:pPr>
        <w:pStyle w:val="3"/>
        <w:spacing w:before="480"/>
        <w:ind w:left="0"/>
        <w:jc w:val="center"/>
        <w:rPr>
          <w:b w:val="0"/>
          <w:i w:val="0"/>
        </w:rPr>
      </w:pPr>
      <w:r w:rsidRPr="00DC64C3">
        <w:rPr>
          <w:b w:val="0"/>
          <w:i w:val="0"/>
        </w:rPr>
        <w:t>____________________</w:t>
      </w:r>
    </w:p>
    <w:p w:rsidR="00CA3B67" w:rsidRDefault="00CA3B67"/>
    <w:sectPr w:rsidR="00CA3B67" w:rsidSect="00CA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ourceSans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521"/>
    <w:rsid w:val="00433C9D"/>
    <w:rsid w:val="008635DA"/>
    <w:rsid w:val="008A5521"/>
    <w:rsid w:val="00CA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67"/>
  </w:style>
  <w:style w:type="paragraph" w:styleId="3">
    <w:name w:val="heading 3"/>
    <w:basedOn w:val="a"/>
    <w:next w:val="a"/>
    <w:link w:val="30"/>
    <w:qFormat/>
    <w:rsid w:val="008A5521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521"/>
  </w:style>
  <w:style w:type="character" w:styleId="a3">
    <w:name w:val="Strong"/>
    <w:basedOn w:val="a0"/>
    <w:uiPriority w:val="22"/>
    <w:qFormat/>
    <w:rsid w:val="008A5521"/>
    <w:rPr>
      <w:b/>
      <w:bCs/>
    </w:rPr>
  </w:style>
  <w:style w:type="paragraph" w:styleId="a4">
    <w:name w:val="Normal (Web)"/>
    <w:basedOn w:val="a"/>
    <w:uiPriority w:val="99"/>
    <w:semiHidden/>
    <w:unhideWhenUsed/>
    <w:rsid w:val="008A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5521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8A552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8A552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8A552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3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6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5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09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132536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5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9214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8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litvin</cp:lastModifiedBy>
  <cp:revision>2</cp:revision>
  <dcterms:created xsi:type="dcterms:W3CDTF">2019-04-25T07:29:00Z</dcterms:created>
  <dcterms:modified xsi:type="dcterms:W3CDTF">2019-04-25T07:29:00Z</dcterms:modified>
</cp:coreProperties>
</file>