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7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2BE57C34" w:rsidR="003F2B52" w:rsidRPr="003C1105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</w:t>
      </w:r>
      <w:proofErr w:type="spellStart"/>
      <w:r w:rsidRPr="003F2B52">
        <w:rPr>
          <w:b/>
          <w:sz w:val="24"/>
          <w:szCs w:val="24"/>
          <w:lang w:val="ru-RU"/>
        </w:rPr>
        <w:t>Київський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="003C1105">
        <w:rPr>
          <w:b/>
          <w:sz w:val="24"/>
          <w:szCs w:val="24"/>
          <w:lang w:val="ru-RU"/>
        </w:rPr>
        <w:t>міський</w:t>
      </w:r>
      <w:proofErr w:type="spellEnd"/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14:paraId="205A8CCA" w14:textId="21A36A94" w:rsidR="003F2B52" w:rsidRP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ВО КМР (КМДА)</w:t>
      </w:r>
      <w:r w:rsidR="006F4F53" w:rsidRPr="003F2B52">
        <w:rPr>
          <w:b/>
          <w:sz w:val="24"/>
          <w:szCs w:val="24"/>
          <w:lang w:val="ru-RU"/>
        </w:rPr>
        <w:t xml:space="preserve">                             </w:t>
      </w:r>
    </w:p>
    <w:p w14:paraId="41DCB81F" w14:textId="20E8DC5D" w:rsidR="003F2CF1" w:rsidRPr="00833ECF" w:rsidRDefault="003F2CF1" w:rsidP="003F2B52">
      <w:pPr>
        <w:jc w:val="right"/>
        <w:rPr>
          <w:rFonts w:eastAsia="Times New Roman"/>
          <w:color w:val="323232"/>
          <w:sz w:val="24"/>
          <w:szCs w:val="24"/>
          <w:lang w:val="ru-UA" w:eastAsia="ru-UA"/>
        </w:rPr>
      </w:pPr>
      <w:proofErr w:type="spellStart"/>
      <w:r w:rsidRPr="00833ECF">
        <w:rPr>
          <w:rFonts w:eastAsia="Times New Roman"/>
          <w:b/>
          <w:bCs/>
          <w:color w:val="323232"/>
          <w:sz w:val="24"/>
          <w:szCs w:val="24"/>
          <w:lang w:val="ru-UA" w:eastAsia="ru-UA"/>
        </w:rPr>
        <w:t>Щодо</w:t>
      </w:r>
      <w:proofErr w:type="spellEnd"/>
      <w:r w:rsidRPr="003F2CF1">
        <w:rPr>
          <w:rFonts w:eastAsia="Times New Roman"/>
          <w:b/>
          <w:bCs/>
          <w:color w:val="323232"/>
          <w:sz w:val="24"/>
          <w:szCs w:val="24"/>
          <w:lang w:val="ru-RU" w:eastAsia="ru-UA"/>
        </w:rPr>
        <w:t xml:space="preserve"> </w:t>
      </w:r>
      <w:proofErr w:type="spellStart"/>
      <w:r w:rsidRPr="00833ECF">
        <w:rPr>
          <w:rFonts w:eastAsia="Times New Roman"/>
          <w:b/>
          <w:bCs/>
          <w:color w:val="323232"/>
          <w:sz w:val="24"/>
          <w:szCs w:val="24"/>
          <w:lang w:val="ru-UA" w:eastAsia="ru-UA"/>
        </w:rPr>
        <w:t>закупівлі</w:t>
      </w:r>
      <w:proofErr w:type="spellEnd"/>
      <w:r w:rsidRPr="00833ECF">
        <w:rPr>
          <w:rFonts w:eastAsia="Times New Roman"/>
          <w:b/>
          <w:bCs/>
          <w:color w:val="323232"/>
          <w:sz w:val="24"/>
          <w:szCs w:val="24"/>
          <w:lang w:val="ru-UA" w:eastAsia="ru-UA"/>
        </w:rPr>
        <w:t xml:space="preserve"> </w:t>
      </w:r>
      <w:r>
        <w:rPr>
          <w:rFonts w:eastAsia="Times New Roman"/>
          <w:b/>
          <w:bCs/>
          <w:color w:val="323232"/>
          <w:sz w:val="24"/>
          <w:szCs w:val="24"/>
          <w:lang w:eastAsia="ru-UA"/>
        </w:rPr>
        <w:t>електричної</w:t>
      </w:r>
      <w:r w:rsidRPr="00833ECF">
        <w:rPr>
          <w:rFonts w:eastAsia="Times New Roman"/>
          <w:b/>
          <w:bCs/>
          <w:color w:val="323232"/>
          <w:sz w:val="24"/>
          <w:szCs w:val="24"/>
          <w:lang w:val="ru-UA" w:eastAsia="ru-UA"/>
        </w:rPr>
        <w:t xml:space="preserve"> </w:t>
      </w:r>
      <w:proofErr w:type="spellStart"/>
      <w:r w:rsidRPr="00833ECF">
        <w:rPr>
          <w:rFonts w:eastAsia="Times New Roman"/>
          <w:b/>
          <w:bCs/>
          <w:color w:val="323232"/>
          <w:sz w:val="24"/>
          <w:szCs w:val="24"/>
          <w:lang w:val="ru-UA" w:eastAsia="ru-UA"/>
        </w:rPr>
        <w:t>енергії</w:t>
      </w:r>
      <w:proofErr w:type="spellEnd"/>
    </w:p>
    <w:p w14:paraId="4E1B6402" w14:textId="4B90462B" w:rsidR="00CE6E08" w:rsidRDefault="00CE6E08" w:rsidP="003F2CF1">
      <w:pPr>
        <w:tabs>
          <w:tab w:val="left" w:pos="435"/>
          <w:tab w:val="right" w:pos="9922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val="ru-UA" w:eastAsia="ru-UA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val="ru-UA" w:eastAsia="ru-UA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 w:val="ru-UA" w:eastAsia="ru-UA"/>
        </w:rPr>
      </w:pP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Обґрунтування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технічних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якісних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характеристик предмета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закупівлі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,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розміру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бюджетного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призначення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,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очікуваної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вартості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предмета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закупівлі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br/>
        <w:t>(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відповідно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gram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до пункту</w:t>
      </w:r>
      <w:proofErr w:type="gram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4</w:t>
      </w:r>
      <w:r w:rsidRPr="003F2CF1">
        <w:rPr>
          <w:rFonts w:eastAsia="Times New Roman"/>
          <w:color w:val="242424"/>
          <w:sz w:val="24"/>
          <w:szCs w:val="24"/>
          <w:vertAlign w:val="superscript"/>
          <w:lang w:val="ru-UA" w:eastAsia="ru-UA"/>
        </w:rPr>
        <w:t>1 </w:t>
      </w:r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постанови КМУ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від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11.10.2016 № 710 «Про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ефективне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використання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державних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коштів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» (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зі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змінами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 w:val="ru-UA" w:eastAsia="ru-UA"/>
        </w:rPr>
      </w:pPr>
    </w:p>
    <w:p w14:paraId="753B46A9" w14:textId="65353D83" w:rsidR="003F2CF1" w:rsidRPr="00FC0DC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7"/>
        <w:ind w:left="360"/>
        <w:jc w:val="both"/>
        <w:rPr>
          <w:rFonts w:eastAsia="Times New Roman"/>
          <w:color w:val="242424"/>
          <w:sz w:val="24"/>
          <w:szCs w:val="24"/>
          <w:lang w:eastAsia="ru-UA"/>
        </w:rPr>
      </w:pPr>
    </w:p>
    <w:p w14:paraId="2FECC677" w14:textId="01E4C275" w:rsidR="003F2CF1" w:rsidRPr="00A21957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A21957" w:rsidRPr="00A21957">
        <w:rPr>
          <w:sz w:val="24"/>
          <w:szCs w:val="24"/>
        </w:rPr>
        <w:t>Електрична енергія (постачання електричної енергії постачальником "останньої надії" в січні-березні 2021 року)</w:t>
      </w:r>
      <w:r w:rsidR="00A21957" w:rsidRPr="00A21957">
        <w:rPr>
          <w:sz w:val="24"/>
          <w:szCs w:val="24"/>
        </w:rPr>
        <w:t xml:space="preserve"> </w:t>
      </w:r>
      <w:r w:rsidR="00A21957" w:rsidRPr="00A21957">
        <w:rPr>
          <w:sz w:val="24"/>
          <w:szCs w:val="24"/>
        </w:rPr>
        <w:t>ДК 021:2015: </w:t>
      </w:r>
      <w:r w:rsidR="00A21957" w:rsidRPr="00A21957">
        <w:rPr>
          <w:sz w:val="24"/>
          <w:szCs w:val="24"/>
        </w:rPr>
        <w:t xml:space="preserve"> </w:t>
      </w:r>
      <w:r w:rsidRPr="00A21957">
        <w:rPr>
          <w:sz w:val="24"/>
          <w:szCs w:val="24"/>
        </w:rPr>
        <w:t>«</w:t>
      </w:r>
      <w:hyperlink r:id="rId8" w:history="1">
        <w:r w:rsidR="00E12824" w:rsidRPr="00FC0DC0">
          <w:rPr>
            <w:rStyle w:val="a5"/>
            <w:color w:val="000000" w:themeColor="text1"/>
            <w:sz w:val="24"/>
            <w:szCs w:val="24"/>
            <w:u w:val="none"/>
          </w:rPr>
          <w:t>09310000-5: Електрична енергія</w:t>
        </w:r>
      </w:hyperlink>
      <w:r w:rsidRPr="00FC0DC0">
        <w:rPr>
          <w:color w:val="000000" w:themeColor="text1"/>
          <w:sz w:val="24"/>
          <w:szCs w:val="24"/>
        </w:rPr>
        <w:t>».</w:t>
      </w:r>
    </w:p>
    <w:p w14:paraId="24211989" w14:textId="77777777" w:rsidR="00A21957" w:rsidRPr="00A21957" w:rsidRDefault="00A21957" w:rsidP="00A21957">
      <w:pPr>
        <w:pStyle w:val="a7"/>
        <w:rPr>
          <w:rFonts w:eastAsia="Times New Roman"/>
          <w:color w:val="242424"/>
          <w:sz w:val="24"/>
          <w:szCs w:val="24"/>
          <w:lang w:eastAsia="ru-UA"/>
        </w:rPr>
      </w:pPr>
    </w:p>
    <w:p w14:paraId="2AB24122" w14:textId="3A16E061" w:rsidR="003F2CF1" w:rsidRPr="005B1655" w:rsidRDefault="003F2CF1" w:rsidP="00722843">
      <w:pPr>
        <w:pStyle w:val="a7"/>
        <w:numPr>
          <w:ilvl w:val="0"/>
          <w:numId w:val="1"/>
        </w:numPr>
        <w:rPr>
          <w:sz w:val="24"/>
          <w:szCs w:val="24"/>
        </w:rPr>
      </w:pPr>
      <w:r w:rsidRPr="005B1655">
        <w:rPr>
          <w:sz w:val="24"/>
          <w:szCs w:val="24"/>
        </w:rPr>
        <w:t>Ідентифікатор закупівлі: </w:t>
      </w:r>
      <w:r w:rsidR="005B1655" w:rsidRPr="005B1655">
        <w:rPr>
          <w:sz w:val="24"/>
          <w:szCs w:val="24"/>
        </w:rPr>
        <w:t>UA-2021-03-12-012701-b</w:t>
      </w:r>
      <w:r w:rsidR="005B1655">
        <w:rPr>
          <w:sz w:val="24"/>
          <w:szCs w:val="24"/>
          <w:lang w:val="ru-RU"/>
        </w:rPr>
        <w:t>.</w:t>
      </w:r>
    </w:p>
    <w:p w14:paraId="5DDBC290" w14:textId="77777777" w:rsidR="005B1655" w:rsidRPr="005B1655" w:rsidRDefault="005B1655" w:rsidP="005B1655">
      <w:pPr>
        <w:pStyle w:val="a7"/>
        <w:rPr>
          <w:sz w:val="24"/>
          <w:szCs w:val="24"/>
        </w:rPr>
      </w:pPr>
    </w:p>
    <w:p w14:paraId="4258A2D6" w14:textId="77777777" w:rsidR="003F2CF1" w:rsidRPr="00FC0DC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5D6BC7E7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3699E72E" w14:textId="116E90BB" w:rsidR="003F2CF1" w:rsidRPr="00CA2CFE" w:rsidRDefault="003F2CF1" w:rsidP="003F2CF1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 xml:space="preserve">Обґрунтування розміру бюджетного призначення: розмір бюджетного призначення, визначений відповідно до розрахунку до </w:t>
      </w:r>
      <w:proofErr w:type="spellStart"/>
      <w:r w:rsidRPr="00FC0DC0">
        <w:rPr>
          <w:sz w:val="24"/>
          <w:szCs w:val="24"/>
        </w:rPr>
        <w:t>проєкту</w:t>
      </w:r>
      <w:proofErr w:type="spellEnd"/>
      <w:r w:rsidRPr="00FC0DC0">
        <w:rPr>
          <w:sz w:val="24"/>
          <w:szCs w:val="24"/>
        </w:rPr>
        <w:t xml:space="preserve"> кошторису на 2021 рік, становить </w:t>
      </w:r>
      <w:r w:rsidR="00B70B5B" w:rsidRPr="00FC0DC0">
        <w:br/>
      </w:r>
      <w:r w:rsidR="001B538A" w:rsidRPr="001B538A">
        <w:rPr>
          <w:sz w:val="24"/>
          <w:szCs w:val="24"/>
        </w:rPr>
        <w:t>321 144,30</w:t>
      </w:r>
      <w:r w:rsidR="001B538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FC0DC0">
        <w:rPr>
          <w:sz w:val="24"/>
          <w:szCs w:val="24"/>
        </w:rPr>
        <w:t>грн з ПДВ.</w:t>
      </w:r>
    </w:p>
    <w:p w14:paraId="441FC572" w14:textId="77777777" w:rsidR="00CA2CFE" w:rsidRPr="00CA2CFE" w:rsidRDefault="00CA2CFE" w:rsidP="00CA2CFE">
      <w:pPr>
        <w:pStyle w:val="a7"/>
        <w:rPr>
          <w:rFonts w:eastAsia="Times New Roman"/>
          <w:color w:val="242424"/>
          <w:sz w:val="24"/>
          <w:szCs w:val="24"/>
          <w:lang w:eastAsia="ru-UA"/>
        </w:rPr>
      </w:pPr>
    </w:p>
    <w:p w14:paraId="2440ADEC" w14:textId="158D04B3" w:rsidR="003F2CF1" w:rsidRPr="00D443C6" w:rsidRDefault="003F2CF1" w:rsidP="00D443C6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D443C6">
        <w:rPr>
          <w:sz w:val="24"/>
          <w:szCs w:val="24"/>
        </w:rPr>
        <w:lastRenderedPageBreak/>
        <w:t>Очікувана вартість предмета закупівлі: </w:t>
      </w:r>
      <w:r w:rsidR="00CA2CFE" w:rsidRPr="00CA2CFE">
        <w:rPr>
          <w:sz w:val="24"/>
          <w:szCs w:val="24"/>
        </w:rPr>
        <w:t>382 384,43</w:t>
      </w:r>
      <w:r w:rsidR="00CA2CFE">
        <w:rPr>
          <w:sz w:val="24"/>
          <w:szCs w:val="24"/>
          <w:lang w:val="ru-RU"/>
        </w:rPr>
        <w:t xml:space="preserve"> </w:t>
      </w:r>
      <w:r w:rsidRPr="00D443C6">
        <w:rPr>
          <w:sz w:val="24"/>
          <w:szCs w:val="24"/>
        </w:rPr>
        <w:t>грн з ПДВ.</w:t>
      </w:r>
    </w:p>
    <w:p w14:paraId="605CEB68" w14:textId="77777777" w:rsidR="003F2CF1" w:rsidRPr="00D443C6" w:rsidRDefault="003F2CF1" w:rsidP="00D443C6">
      <w:pPr>
        <w:pStyle w:val="a7"/>
        <w:rPr>
          <w:sz w:val="24"/>
          <w:szCs w:val="24"/>
        </w:rPr>
      </w:pPr>
    </w:p>
    <w:p w14:paraId="70158FA9" w14:textId="6CA2F99B" w:rsidR="003F2CF1" w:rsidRPr="00D443C6" w:rsidRDefault="003F2CF1" w:rsidP="00D443C6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D443C6" w:rsidRPr="00D443C6">
        <w:rPr>
          <w:sz w:val="24"/>
          <w:szCs w:val="24"/>
        </w:rPr>
        <w:t xml:space="preserve">Обсяги закупівлі електричної енергії: </w:t>
      </w:r>
      <w:r w:rsidR="006B73ED" w:rsidRPr="006B73ED">
        <w:rPr>
          <w:sz w:val="24"/>
          <w:szCs w:val="24"/>
        </w:rPr>
        <w:t>113475</w:t>
      </w:r>
      <w:r w:rsidR="00D443C6" w:rsidRPr="00D443C6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="00D443C6" w:rsidRPr="00D443C6">
        <w:rPr>
          <w:color w:val="333333"/>
          <w:sz w:val="24"/>
          <w:szCs w:val="24"/>
          <w:shd w:val="clear" w:color="auto" w:fill="FFFFFF"/>
        </w:rPr>
        <w:t>кВт</w:t>
      </w:r>
      <w:r w:rsidR="00D443C6" w:rsidRPr="00D443C6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⋅</w:t>
      </w:r>
      <w:r w:rsidR="00D443C6" w:rsidRPr="00D443C6">
        <w:rPr>
          <w:color w:val="333333"/>
          <w:sz w:val="24"/>
          <w:szCs w:val="24"/>
          <w:shd w:val="clear" w:color="auto" w:fill="FFFFFF"/>
        </w:rPr>
        <w:t>год</w:t>
      </w:r>
      <w:proofErr w:type="spellEnd"/>
      <w:r w:rsidR="00D443C6" w:rsidRPr="00D443C6">
        <w:rPr>
          <w:color w:val="333333"/>
          <w:sz w:val="24"/>
          <w:szCs w:val="24"/>
          <w:shd w:val="clear" w:color="auto" w:fill="FFFFFF"/>
        </w:rPr>
        <w:t xml:space="preserve">. </w:t>
      </w:r>
      <w:r w:rsidR="00D443C6" w:rsidRPr="00D443C6">
        <w:rPr>
          <w:sz w:val="24"/>
          <w:szCs w:val="24"/>
        </w:rPr>
        <w:t xml:space="preserve">При визначенні очікуваної вартості закупівлі враховувалась інформація про ціни товарів та послуг,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</w:t>
      </w:r>
      <w:proofErr w:type="spellStart"/>
      <w:r w:rsidR="00D443C6" w:rsidRPr="00D443C6">
        <w:rPr>
          <w:sz w:val="24"/>
          <w:szCs w:val="24"/>
        </w:rPr>
        <w:t>закупівель</w:t>
      </w:r>
      <w:proofErr w:type="spellEnd"/>
      <w:r w:rsidR="00D443C6" w:rsidRPr="00D443C6">
        <w:rPr>
          <w:sz w:val="24"/>
          <w:szCs w:val="24"/>
        </w:rPr>
        <w:t xml:space="preserve"> "</w:t>
      </w:r>
      <w:proofErr w:type="spellStart"/>
      <w:r w:rsidR="00D443C6" w:rsidRPr="00D443C6">
        <w:rPr>
          <w:sz w:val="24"/>
          <w:szCs w:val="24"/>
        </w:rPr>
        <w:t>Prozorro</w:t>
      </w:r>
      <w:proofErr w:type="spellEnd"/>
      <w:r w:rsidR="00D443C6" w:rsidRPr="00D443C6">
        <w:rPr>
          <w:sz w:val="24"/>
          <w:szCs w:val="24"/>
        </w:rPr>
        <w:t>"</w:t>
      </w:r>
      <w:r w:rsidR="00FC0DC0" w:rsidRPr="00FC0DC0">
        <w:rPr>
          <w:sz w:val="24"/>
          <w:szCs w:val="24"/>
        </w:rPr>
        <w:t>.</w:t>
      </w:r>
      <w:r w:rsidR="00247CFD" w:rsidRPr="00247CFD">
        <w:rPr>
          <w:color w:val="000000"/>
          <w:sz w:val="24"/>
          <w:szCs w:val="24"/>
          <w:shd w:val="clear" w:color="auto" w:fill="FBFBFB"/>
        </w:rPr>
        <w:t xml:space="preserve"> 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 xml:space="preserve">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proofErr w:type="spellStart"/>
      <w:proofErr w:type="gramStart"/>
      <w:r w:rsidRPr="003F2B52">
        <w:rPr>
          <w:sz w:val="20"/>
          <w:szCs w:val="20"/>
          <w:lang w:val="ru-RU"/>
        </w:rPr>
        <w:t>Виконавець</w:t>
      </w:r>
      <w:proofErr w:type="spellEnd"/>
      <w:r w:rsidRPr="003F2B52">
        <w:rPr>
          <w:sz w:val="20"/>
          <w:szCs w:val="20"/>
          <w:lang w:val="ru-RU"/>
        </w:rPr>
        <w:t xml:space="preserve">:  </w:t>
      </w:r>
      <w:r w:rsidR="003F2B52" w:rsidRPr="003F2B52">
        <w:rPr>
          <w:sz w:val="20"/>
          <w:szCs w:val="20"/>
          <w:lang w:val="ru-RU"/>
        </w:rPr>
        <w:t>Шрамко</w:t>
      </w:r>
      <w:proofErr w:type="gramEnd"/>
      <w:r w:rsidR="003F2B52" w:rsidRPr="003F2B52">
        <w:rPr>
          <w:sz w:val="20"/>
          <w:szCs w:val="20"/>
          <w:lang w:val="ru-RU"/>
        </w:rPr>
        <w:t xml:space="preserve">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E2"/>
    <w:rsid w:val="00034952"/>
    <w:rsid w:val="000B7121"/>
    <w:rsid w:val="000C0C8C"/>
    <w:rsid w:val="0014257A"/>
    <w:rsid w:val="00165C7C"/>
    <w:rsid w:val="00170ECA"/>
    <w:rsid w:val="00172478"/>
    <w:rsid w:val="001B538A"/>
    <w:rsid w:val="001F3B94"/>
    <w:rsid w:val="00216697"/>
    <w:rsid w:val="00247CFD"/>
    <w:rsid w:val="00255D30"/>
    <w:rsid w:val="003867B3"/>
    <w:rsid w:val="003C1105"/>
    <w:rsid w:val="003F2B52"/>
    <w:rsid w:val="003F2C4B"/>
    <w:rsid w:val="003F2CF1"/>
    <w:rsid w:val="004A29D1"/>
    <w:rsid w:val="004B59E4"/>
    <w:rsid w:val="004D3FA3"/>
    <w:rsid w:val="004F44B9"/>
    <w:rsid w:val="00553EDD"/>
    <w:rsid w:val="00585CE6"/>
    <w:rsid w:val="00586FCE"/>
    <w:rsid w:val="005A0073"/>
    <w:rsid w:val="005B1655"/>
    <w:rsid w:val="005F7F63"/>
    <w:rsid w:val="00604673"/>
    <w:rsid w:val="006B73ED"/>
    <w:rsid w:val="006F4F53"/>
    <w:rsid w:val="00715604"/>
    <w:rsid w:val="007208FC"/>
    <w:rsid w:val="00730B18"/>
    <w:rsid w:val="00751D83"/>
    <w:rsid w:val="00755B32"/>
    <w:rsid w:val="00756E3B"/>
    <w:rsid w:val="007744DC"/>
    <w:rsid w:val="007E2CC7"/>
    <w:rsid w:val="00912552"/>
    <w:rsid w:val="00915709"/>
    <w:rsid w:val="00931F3C"/>
    <w:rsid w:val="00946856"/>
    <w:rsid w:val="00995182"/>
    <w:rsid w:val="00A21957"/>
    <w:rsid w:val="00A320CC"/>
    <w:rsid w:val="00A409E0"/>
    <w:rsid w:val="00A40F67"/>
    <w:rsid w:val="00AD04AB"/>
    <w:rsid w:val="00B30192"/>
    <w:rsid w:val="00B45CE7"/>
    <w:rsid w:val="00B70B5B"/>
    <w:rsid w:val="00B85284"/>
    <w:rsid w:val="00BE6E37"/>
    <w:rsid w:val="00BF61D3"/>
    <w:rsid w:val="00C24598"/>
    <w:rsid w:val="00C60F5D"/>
    <w:rsid w:val="00CA2CFE"/>
    <w:rsid w:val="00CE6E08"/>
    <w:rsid w:val="00D1693B"/>
    <w:rsid w:val="00D439E0"/>
    <w:rsid w:val="00D443C6"/>
    <w:rsid w:val="00D90D85"/>
    <w:rsid w:val="00E12824"/>
    <w:rsid w:val="00E1380C"/>
    <w:rsid w:val="00E6209F"/>
    <w:rsid w:val="00E83FC2"/>
    <w:rsid w:val="00EA437A"/>
    <w:rsid w:val="00F23FE2"/>
    <w:rsid w:val="00F64B6D"/>
    <w:rsid w:val="00F8244F"/>
    <w:rsid w:val="00FA2D50"/>
    <w:rsid w:val="00FC0DC0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  <w15:chartTrackingRefBased/>
  <w15:docId w15:val="{BFBB75A7-1798-4058-B2D3-1E90951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A219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957"/>
    <w:rPr>
      <w:rFonts w:eastAsia="Times New Roman"/>
      <w:b/>
      <w:bCs/>
      <w:kern w:val="36"/>
      <w:sz w:val="48"/>
      <w:szCs w:val="48"/>
      <w:lang w:val="ru-UA" w:eastAsia="ru-UA"/>
    </w:rPr>
  </w:style>
  <w:style w:type="character" w:customStyle="1" w:styleId="qaclassifierdk">
    <w:name w:val="qa_classifier_dk"/>
    <w:basedOn w:val="a0"/>
    <w:rsid w:val="00A21957"/>
  </w:style>
  <w:style w:type="character" w:customStyle="1" w:styleId="qabuget">
    <w:name w:val="qa_buget"/>
    <w:basedOn w:val="a0"/>
    <w:rsid w:val="00CA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3004552" TargetMode="External"/><Relationship Id="rId3" Type="http://schemas.openxmlformats.org/officeDocument/2006/relationships/styles" Target="styles.xml"/><Relationship Id="rId7" Type="http://schemas.openxmlformats.org/officeDocument/2006/relationships/hyperlink" Target="mailto:kmdkl2.ki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7932-B4C8-46C9-9A58-04987BDB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Наташа</cp:lastModifiedBy>
  <cp:revision>8</cp:revision>
  <cp:lastPrinted>2021-02-26T13:18:00Z</cp:lastPrinted>
  <dcterms:created xsi:type="dcterms:W3CDTF">2021-03-19T09:07:00Z</dcterms:created>
  <dcterms:modified xsi:type="dcterms:W3CDTF">2021-03-19T09:16:00Z</dcterms:modified>
</cp:coreProperties>
</file>