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5223E6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5223E6">
        <w:rPr>
          <w:rFonts w:eastAsia="MS Mincho"/>
          <w:b/>
          <w:bCs/>
          <w:sz w:val="28"/>
          <w:szCs w:val="28"/>
        </w:rPr>
        <w:t>33180000-5 Апаратура для підтримування фізіологічних функцій організму (Мовні  процесори, 2 лота)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5223E6" w:rsidRPr="005223E6" w:rsidRDefault="005223E6" w:rsidP="005223E6">
      <w:pPr>
        <w:ind w:firstLine="709"/>
        <w:jc w:val="both"/>
        <w:rPr>
          <w:bCs/>
          <w:sz w:val="28"/>
          <w:szCs w:val="28"/>
        </w:rPr>
      </w:pPr>
      <w:r w:rsidRPr="005223E6">
        <w:rPr>
          <w:bCs/>
          <w:sz w:val="28"/>
          <w:szCs w:val="28"/>
        </w:rPr>
        <w:t xml:space="preserve">Лот 1 - 33185200-2 </w:t>
      </w:r>
      <w:proofErr w:type="spellStart"/>
      <w:r w:rsidRPr="005223E6">
        <w:rPr>
          <w:bCs/>
          <w:sz w:val="28"/>
          <w:szCs w:val="28"/>
        </w:rPr>
        <w:t>Кохлеарні</w:t>
      </w:r>
      <w:proofErr w:type="spellEnd"/>
      <w:r w:rsidRPr="005223E6">
        <w:rPr>
          <w:bCs/>
          <w:sz w:val="28"/>
          <w:szCs w:val="28"/>
        </w:rPr>
        <w:t xml:space="preserve"> імплантати - Мовний процесор для системи </w:t>
      </w:r>
      <w:proofErr w:type="spellStart"/>
      <w:r w:rsidRPr="005223E6">
        <w:rPr>
          <w:bCs/>
          <w:sz w:val="28"/>
          <w:szCs w:val="28"/>
        </w:rPr>
        <w:t>кохлеарної</w:t>
      </w:r>
      <w:proofErr w:type="spellEnd"/>
      <w:r w:rsidRPr="005223E6">
        <w:rPr>
          <w:bCs/>
          <w:sz w:val="28"/>
          <w:szCs w:val="28"/>
        </w:rPr>
        <w:t xml:space="preserve"> імплантації Med-EL, або еквівалент (47374 Звуковий процесор для системи </w:t>
      </w:r>
      <w:proofErr w:type="spellStart"/>
      <w:r w:rsidRPr="005223E6">
        <w:rPr>
          <w:bCs/>
          <w:sz w:val="28"/>
          <w:szCs w:val="28"/>
        </w:rPr>
        <w:t>кохлеарної</w:t>
      </w:r>
      <w:proofErr w:type="spellEnd"/>
      <w:r w:rsidRPr="005223E6">
        <w:rPr>
          <w:bCs/>
          <w:sz w:val="28"/>
          <w:szCs w:val="28"/>
        </w:rPr>
        <w:t xml:space="preserve"> імплантації) - 5 шт.</w:t>
      </w:r>
    </w:p>
    <w:p w:rsidR="005223E6" w:rsidRDefault="005223E6" w:rsidP="005223E6">
      <w:pPr>
        <w:pStyle w:val="a8"/>
        <w:spacing w:before="0" w:beforeAutospacing="0" w:after="0" w:afterAutospacing="0"/>
        <w:ind w:firstLine="709"/>
        <w:jc w:val="both"/>
        <w:rPr>
          <w:rFonts w:eastAsia="Calibri"/>
          <w:bCs/>
          <w:lang w:eastAsia="en-US"/>
        </w:rPr>
      </w:pPr>
    </w:p>
    <w:tbl>
      <w:tblPr>
        <w:tblW w:w="4893" w:type="pct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6"/>
      </w:tblGrid>
      <w:tr w:rsidR="005223E6" w:rsidRPr="00AD37AE" w:rsidTr="005223E6">
        <w:trPr>
          <w:trHeight w:val="243"/>
          <w:jc w:val="center"/>
        </w:trPr>
        <w:tc>
          <w:tcPr>
            <w:tcW w:w="5000" w:type="pct"/>
          </w:tcPr>
          <w:p w:rsidR="005223E6" w:rsidRPr="00AD37AE" w:rsidRDefault="005223E6" w:rsidP="005223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- 5</w:t>
            </w:r>
            <w:r w:rsidRPr="00C446CC">
              <w:rPr>
                <w:sz w:val="24"/>
                <w:szCs w:val="24"/>
              </w:rPr>
              <w:t xml:space="preserve"> шт</w:t>
            </w:r>
            <w:r w:rsidRPr="00AD37AE">
              <w:rPr>
                <w:sz w:val="24"/>
                <w:szCs w:val="24"/>
              </w:rPr>
              <w:t>.</w:t>
            </w:r>
          </w:p>
        </w:tc>
      </w:tr>
      <w:tr w:rsidR="005223E6" w:rsidRPr="00AD37AE" w:rsidTr="005223E6">
        <w:trPr>
          <w:jc w:val="center"/>
        </w:trPr>
        <w:tc>
          <w:tcPr>
            <w:tcW w:w="5000" w:type="pct"/>
          </w:tcPr>
          <w:p w:rsidR="005223E6" w:rsidRPr="00624F2D" w:rsidRDefault="005223E6" w:rsidP="005223E6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24F2D">
              <w:rPr>
                <w:i/>
                <w:iCs/>
                <w:sz w:val="24"/>
                <w:szCs w:val="24"/>
              </w:rPr>
              <w:t>Технічні вимоги до мовного процесор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624F2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4F2D">
              <w:rPr>
                <w:i/>
                <w:iCs/>
                <w:sz w:val="24"/>
                <w:szCs w:val="24"/>
              </w:rPr>
              <w:t>кохлеарної</w:t>
            </w:r>
            <w:proofErr w:type="spellEnd"/>
            <w:r w:rsidRPr="00624F2D">
              <w:rPr>
                <w:i/>
                <w:iCs/>
                <w:sz w:val="24"/>
                <w:szCs w:val="24"/>
              </w:rPr>
              <w:t xml:space="preserve"> системи Med-El, або еквівалент</w:t>
            </w:r>
          </w:p>
        </w:tc>
      </w:tr>
      <w:tr w:rsidR="005223E6" w:rsidRPr="00AD37AE" w:rsidTr="005223E6">
        <w:trPr>
          <w:jc w:val="center"/>
        </w:trPr>
        <w:tc>
          <w:tcPr>
            <w:tcW w:w="5000" w:type="pct"/>
          </w:tcPr>
          <w:p w:rsidR="005223E6" w:rsidRPr="00624F2D" w:rsidRDefault="005223E6" w:rsidP="005223E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24F2D">
              <w:rPr>
                <w:i/>
                <w:iCs/>
                <w:sz w:val="24"/>
                <w:szCs w:val="24"/>
              </w:rPr>
              <w:t>Мовний процесор:</w:t>
            </w:r>
          </w:p>
        </w:tc>
      </w:tr>
      <w:tr w:rsidR="005223E6" w:rsidRPr="00AD37AE" w:rsidTr="005223E6">
        <w:trPr>
          <w:jc w:val="center"/>
        </w:trPr>
        <w:tc>
          <w:tcPr>
            <w:tcW w:w="5000" w:type="pct"/>
          </w:tcPr>
          <w:p w:rsidR="005223E6" w:rsidRPr="00AD37AE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3" w:hanging="313"/>
              <w:jc w:val="both"/>
              <w:rPr>
                <w:sz w:val="24"/>
                <w:szCs w:val="24"/>
                <w:lang/>
              </w:rPr>
            </w:pPr>
            <w:r w:rsidRPr="00AD37AE">
              <w:rPr>
                <w:sz w:val="24"/>
                <w:szCs w:val="24"/>
                <w:lang/>
              </w:rPr>
              <w:t>цифровий процесор;</w:t>
            </w:r>
          </w:p>
          <w:p w:rsidR="005223E6" w:rsidRPr="00AD37AE" w:rsidRDefault="005223E6" w:rsidP="005223E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55"/>
              </w:tabs>
              <w:autoSpaceDE/>
              <w:autoSpaceDN/>
              <w:ind w:left="313" w:hanging="313"/>
              <w:jc w:val="both"/>
              <w:rPr>
                <w:sz w:val="24"/>
                <w:szCs w:val="24"/>
              </w:rPr>
            </w:pPr>
            <w:r w:rsidRPr="00AD37AE">
              <w:rPr>
                <w:sz w:val="24"/>
                <w:szCs w:val="24"/>
              </w:rPr>
              <w:t>завушний варіант мовного процесора;</w:t>
            </w:r>
          </w:p>
          <w:p w:rsidR="005223E6" w:rsidRPr="00AD37AE" w:rsidRDefault="005223E6" w:rsidP="005223E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55"/>
              </w:tabs>
              <w:autoSpaceDE/>
              <w:autoSpaceDN/>
              <w:ind w:left="313" w:hanging="313"/>
              <w:jc w:val="both"/>
              <w:rPr>
                <w:sz w:val="24"/>
                <w:szCs w:val="24"/>
              </w:rPr>
            </w:pPr>
            <w:r w:rsidRPr="00AD37AE">
              <w:rPr>
                <w:sz w:val="24"/>
                <w:szCs w:val="24"/>
              </w:rPr>
              <w:t>можливість живлення мовного процесора від повітряно-цинкових елементів живлення;</w:t>
            </w:r>
          </w:p>
          <w:p w:rsidR="005223E6" w:rsidRPr="00AD37AE" w:rsidRDefault="005223E6" w:rsidP="005223E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55"/>
              </w:tabs>
              <w:autoSpaceDE/>
              <w:autoSpaceDN/>
              <w:ind w:left="313" w:hanging="313"/>
              <w:jc w:val="both"/>
              <w:rPr>
                <w:sz w:val="24"/>
                <w:szCs w:val="24"/>
              </w:rPr>
            </w:pPr>
            <w:r w:rsidRPr="00AD37AE">
              <w:rPr>
                <w:sz w:val="24"/>
                <w:szCs w:val="24"/>
              </w:rPr>
              <w:t>можливість живлення мовного процесора від акумуляторів;</w:t>
            </w:r>
          </w:p>
          <w:p w:rsidR="005223E6" w:rsidRPr="00AD37AE" w:rsidRDefault="005223E6" w:rsidP="005223E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55"/>
              </w:tabs>
              <w:autoSpaceDE/>
              <w:autoSpaceDN/>
              <w:ind w:left="313" w:hanging="313"/>
              <w:jc w:val="both"/>
              <w:rPr>
                <w:sz w:val="24"/>
                <w:szCs w:val="24"/>
              </w:rPr>
            </w:pPr>
            <w:proofErr w:type="spellStart"/>
            <w:r w:rsidRPr="00AD37AE">
              <w:rPr>
                <w:sz w:val="24"/>
                <w:szCs w:val="24"/>
              </w:rPr>
              <w:t>всенаправлений</w:t>
            </w:r>
            <w:proofErr w:type="spellEnd"/>
            <w:r w:rsidRPr="00AD37AE">
              <w:rPr>
                <w:sz w:val="24"/>
                <w:szCs w:val="24"/>
              </w:rPr>
              <w:t xml:space="preserve"> мікрофон;</w:t>
            </w:r>
          </w:p>
          <w:p w:rsidR="005223E6" w:rsidRPr="00AD37AE" w:rsidRDefault="005223E6" w:rsidP="005223E6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55"/>
              </w:tabs>
              <w:autoSpaceDE/>
              <w:autoSpaceDN/>
              <w:ind w:left="313" w:hanging="313"/>
              <w:jc w:val="both"/>
              <w:rPr>
                <w:sz w:val="24"/>
                <w:szCs w:val="24"/>
              </w:rPr>
            </w:pPr>
            <w:r w:rsidRPr="00AD37AE">
              <w:rPr>
                <w:sz w:val="24"/>
                <w:szCs w:val="24"/>
              </w:rPr>
              <w:t>можливість використання мовного процесора всіма групами пацієнтів;</w:t>
            </w:r>
          </w:p>
          <w:p w:rsidR="005223E6" w:rsidRPr="00AD37AE" w:rsidRDefault="005223E6" w:rsidP="005223E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84"/>
              </w:tabs>
              <w:adjustRightInd w:val="0"/>
              <w:ind w:left="313" w:hanging="313"/>
              <w:jc w:val="both"/>
              <w:rPr>
                <w:sz w:val="24"/>
                <w:szCs w:val="24"/>
              </w:rPr>
            </w:pPr>
            <w:r w:rsidRPr="00AD37AE">
              <w:rPr>
                <w:sz w:val="24"/>
                <w:szCs w:val="24"/>
              </w:rPr>
              <w:t>кількість програм - не менше 4-х;</w:t>
            </w:r>
          </w:p>
          <w:p w:rsidR="005223E6" w:rsidRPr="00AD37AE" w:rsidRDefault="005223E6" w:rsidP="005223E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84"/>
              </w:tabs>
              <w:adjustRightInd w:val="0"/>
              <w:ind w:left="313" w:hanging="313"/>
              <w:jc w:val="both"/>
              <w:rPr>
                <w:sz w:val="24"/>
                <w:szCs w:val="24"/>
              </w:rPr>
            </w:pPr>
            <w:r w:rsidRPr="00AD37AE">
              <w:rPr>
                <w:sz w:val="24"/>
                <w:szCs w:val="24"/>
              </w:rPr>
              <w:t>наявність пульта дистанційного керування;</w:t>
            </w:r>
          </w:p>
          <w:p w:rsidR="005223E6" w:rsidRPr="00AD37AE" w:rsidRDefault="005223E6" w:rsidP="005223E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84"/>
              </w:tabs>
              <w:adjustRightInd w:val="0"/>
              <w:ind w:left="313" w:hanging="313"/>
              <w:jc w:val="both"/>
              <w:rPr>
                <w:sz w:val="24"/>
                <w:szCs w:val="24"/>
              </w:rPr>
            </w:pPr>
            <w:r w:rsidRPr="00AD37AE">
              <w:rPr>
                <w:sz w:val="24"/>
                <w:szCs w:val="24"/>
              </w:rPr>
              <w:t xml:space="preserve">сумісність з </w:t>
            </w:r>
            <w:proofErr w:type="spellStart"/>
            <w:r w:rsidRPr="00AD37AE">
              <w:rPr>
                <w:sz w:val="24"/>
                <w:szCs w:val="24"/>
              </w:rPr>
              <w:t>імплантами</w:t>
            </w:r>
            <w:proofErr w:type="spellEnd"/>
            <w:r w:rsidRPr="00AD37AE">
              <w:rPr>
                <w:sz w:val="24"/>
                <w:szCs w:val="24"/>
              </w:rPr>
              <w:t xml:space="preserve"> Med-El Combi40+, Med-El </w:t>
            </w:r>
            <w:proofErr w:type="spellStart"/>
            <w:r w:rsidRPr="00AD37AE">
              <w:rPr>
                <w:sz w:val="24"/>
                <w:szCs w:val="24"/>
              </w:rPr>
              <w:t>Pulsar</w:t>
            </w:r>
            <w:proofErr w:type="spellEnd"/>
            <w:r w:rsidRPr="00AD37AE">
              <w:rPr>
                <w:sz w:val="24"/>
                <w:szCs w:val="24"/>
              </w:rPr>
              <w:t>, Med-El SonataTi100, або еквівалент</w:t>
            </w:r>
          </w:p>
        </w:tc>
      </w:tr>
      <w:tr w:rsidR="005223E6" w:rsidRPr="00AD37AE" w:rsidTr="005223E6">
        <w:trPr>
          <w:jc w:val="center"/>
        </w:trPr>
        <w:tc>
          <w:tcPr>
            <w:tcW w:w="5000" w:type="pct"/>
          </w:tcPr>
          <w:p w:rsidR="005223E6" w:rsidRPr="00AD37AE" w:rsidRDefault="005223E6" w:rsidP="005223E6">
            <w:pPr>
              <w:shd w:val="clear" w:color="auto" w:fill="FFFFFF"/>
              <w:jc w:val="both"/>
              <w:rPr>
                <w:sz w:val="24"/>
                <w:szCs w:val="24"/>
                <w:lang/>
              </w:rPr>
            </w:pPr>
            <w:r>
              <w:rPr>
                <w:i/>
                <w:iCs/>
                <w:sz w:val="24"/>
                <w:szCs w:val="24"/>
              </w:rPr>
              <w:t>Додаткові вимоги</w:t>
            </w:r>
            <w:r w:rsidRPr="00624F2D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5223E6" w:rsidRPr="00AD37AE" w:rsidTr="005223E6">
        <w:trPr>
          <w:trHeight w:val="494"/>
          <w:jc w:val="center"/>
        </w:trPr>
        <w:tc>
          <w:tcPr>
            <w:tcW w:w="5000" w:type="pct"/>
          </w:tcPr>
          <w:p w:rsidR="005223E6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3" w:hanging="313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гарантійне обслуговування та ремонт мовного процесора – не менше 3-х років з моменту встановлення;</w:t>
            </w:r>
          </w:p>
          <w:p w:rsidR="005223E6" w:rsidRPr="00EA6497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3" w:hanging="313"/>
              <w:jc w:val="both"/>
              <w:rPr>
                <w:sz w:val="24"/>
                <w:szCs w:val="24"/>
                <w:lang/>
              </w:rPr>
            </w:pPr>
            <w:r w:rsidRPr="00FE2DC9">
              <w:rPr>
                <w:sz w:val="24"/>
                <w:szCs w:val="24"/>
                <w:lang/>
              </w:rPr>
              <w:t>ремонт або заміна здійснюються в терміни, що не перевищують 14 днів, а в разі потреби відправити товар для тестування виробнику - 30 днів.</w:t>
            </w:r>
            <w:r>
              <w:rPr>
                <w:sz w:val="24"/>
                <w:szCs w:val="24"/>
                <w:lang/>
              </w:rPr>
              <w:t xml:space="preserve"> </w:t>
            </w:r>
          </w:p>
        </w:tc>
      </w:tr>
    </w:tbl>
    <w:p w:rsidR="005223E6" w:rsidRDefault="005223E6" w:rsidP="005223E6">
      <w:pPr>
        <w:ind w:firstLine="709"/>
        <w:jc w:val="both"/>
        <w:rPr>
          <w:bCs/>
          <w:sz w:val="24"/>
          <w:szCs w:val="24"/>
        </w:rPr>
      </w:pPr>
    </w:p>
    <w:p w:rsidR="005223E6" w:rsidRPr="005223E6" w:rsidRDefault="005223E6" w:rsidP="005223E6">
      <w:pPr>
        <w:ind w:firstLine="709"/>
        <w:jc w:val="both"/>
        <w:rPr>
          <w:bCs/>
          <w:sz w:val="28"/>
          <w:szCs w:val="28"/>
        </w:rPr>
      </w:pPr>
      <w:r w:rsidRPr="005223E6">
        <w:rPr>
          <w:bCs/>
          <w:sz w:val="28"/>
          <w:szCs w:val="28"/>
        </w:rPr>
        <w:t xml:space="preserve">Лот 2 - 33185200-2 </w:t>
      </w:r>
      <w:proofErr w:type="spellStart"/>
      <w:r w:rsidRPr="005223E6">
        <w:rPr>
          <w:bCs/>
          <w:sz w:val="28"/>
          <w:szCs w:val="28"/>
        </w:rPr>
        <w:t>Кохлеарні</w:t>
      </w:r>
      <w:proofErr w:type="spellEnd"/>
      <w:r w:rsidRPr="005223E6">
        <w:rPr>
          <w:bCs/>
          <w:sz w:val="28"/>
          <w:szCs w:val="28"/>
        </w:rPr>
        <w:t xml:space="preserve"> імплантати - Мовний процесор для системи </w:t>
      </w:r>
      <w:proofErr w:type="spellStart"/>
      <w:r w:rsidRPr="005223E6">
        <w:rPr>
          <w:bCs/>
          <w:sz w:val="28"/>
          <w:szCs w:val="28"/>
        </w:rPr>
        <w:t>кохлеарної</w:t>
      </w:r>
      <w:proofErr w:type="spellEnd"/>
      <w:r w:rsidRPr="005223E6">
        <w:rPr>
          <w:bCs/>
          <w:sz w:val="28"/>
          <w:szCs w:val="28"/>
        </w:rPr>
        <w:t xml:space="preserve"> імплантації </w:t>
      </w:r>
      <w:proofErr w:type="spellStart"/>
      <w:r w:rsidRPr="005223E6">
        <w:rPr>
          <w:bCs/>
          <w:sz w:val="28"/>
          <w:szCs w:val="28"/>
        </w:rPr>
        <w:t>Cochlear</w:t>
      </w:r>
      <w:proofErr w:type="spellEnd"/>
      <w:r w:rsidRPr="005223E6">
        <w:rPr>
          <w:bCs/>
          <w:sz w:val="28"/>
          <w:szCs w:val="28"/>
        </w:rPr>
        <w:t xml:space="preserve">, або еквівалент (47374 Звуковий процесор для системи </w:t>
      </w:r>
      <w:proofErr w:type="spellStart"/>
      <w:r w:rsidRPr="005223E6">
        <w:rPr>
          <w:bCs/>
          <w:sz w:val="28"/>
          <w:szCs w:val="28"/>
        </w:rPr>
        <w:t>кохлеарної</w:t>
      </w:r>
      <w:proofErr w:type="spellEnd"/>
      <w:r w:rsidRPr="005223E6">
        <w:rPr>
          <w:bCs/>
          <w:sz w:val="28"/>
          <w:szCs w:val="28"/>
        </w:rPr>
        <w:t xml:space="preserve"> імплантації) - 1 шт.</w:t>
      </w:r>
    </w:p>
    <w:p w:rsidR="005223E6" w:rsidRPr="00D81578" w:rsidRDefault="005223E6" w:rsidP="005223E6">
      <w:pPr>
        <w:tabs>
          <w:tab w:val="left" w:pos="720"/>
        </w:tabs>
        <w:ind w:firstLine="540"/>
        <w:jc w:val="both"/>
        <w:rPr>
          <w:sz w:val="24"/>
          <w:szCs w:val="24"/>
        </w:rPr>
      </w:pPr>
    </w:p>
    <w:tbl>
      <w:tblPr>
        <w:tblW w:w="489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6"/>
      </w:tblGrid>
      <w:tr w:rsidR="005223E6" w:rsidRPr="00D81578" w:rsidTr="005223E6">
        <w:tc>
          <w:tcPr>
            <w:tcW w:w="5000" w:type="pct"/>
          </w:tcPr>
          <w:p w:rsidR="005223E6" w:rsidRPr="00D81578" w:rsidRDefault="005223E6" w:rsidP="005223E6">
            <w:pPr>
              <w:shd w:val="clear" w:color="auto" w:fill="FFFFFF"/>
              <w:rPr>
                <w:sz w:val="24"/>
                <w:szCs w:val="24"/>
              </w:rPr>
            </w:pPr>
            <w:r w:rsidRPr="00D81578">
              <w:rPr>
                <w:sz w:val="24"/>
                <w:szCs w:val="24"/>
              </w:rPr>
              <w:t xml:space="preserve">Кількість - </w:t>
            </w:r>
            <w:r>
              <w:rPr>
                <w:sz w:val="24"/>
                <w:szCs w:val="24"/>
              </w:rPr>
              <w:t>1</w:t>
            </w:r>
            <w:r w:rsidRPr="00C446CC">
              <w:rPr>
                <w:sz w:val="24"/>
                <w:szCs w:val="24"/>
              </w:rPr>
              <w:t xml:space="preserve"> шт.</w:t>
            </w:r>
          </w:p>
        </w:tc>
      </w:tr>
      <w:tr w:rsidR="005223E6" w:rsidRPr="00D81578" w:rsidTr="005223E6">
        <w:tc>
          <w:tcPr>
            <w:tcW w:w="5000" w:type="pct"/>
          </w:tcPr>
          <w:p w:rsidR="005223E6" w:rsidRPr="0049511E" w:rsidRDefault="005223E6" w:rsidP="005223E6">
            <w:pPr>
              <w:widowControl w:val="0"/>
              <w:shd w:val="clear" w:color="auto" w:fill="FFFFFF"/>
              <w:adjustRightInd w:val="0"/>
              <w:ind w:left="313"/>
              <w:contextualSpacing/>
              <w:jc w:val="center"/>
              <w:rPr>
                <w:i/>
                <w:iCs/>
                <w:sz w:val="24"/>
                <w:szCs w:val="24"/>
                <w:lang/>
              </w:rPr>
            </w:pP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Технічні</w:t>
            </w:r>
            <w:proofErr w:type="spellEnd"/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 </w:t>
            </w: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вимоги</w:t>
            </w:r>
            <w:proofErr w:type="spellEnd"/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 до </w:t>
            </w: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мовного</w:t>
            </w:r>
            <w:proofErr w:type="spellEnd"/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 </w:t>
            </w: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процесор</w:t>
            </w:r>
            <w:r>
              <w:rPr>
                <w:bCs/>
                <w:i/>
                <w:iCs/>
                <w:sz w:val="24"/>
                <w:szCs w:val="24"/>
              </w:rPr>
              <w:t>а</w:t>
            </w:r>
            <w:proofErr w:type="spellEnd"/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 </w:t>
            </w: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кохлеарної</w:t>
            </w:r>
            <w:proofErr w:type="spellEnd"/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 </w:t>
            </w: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системи</w:t>
            </w:r>
            <w:proofErr w:type="spellEnd"/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Pr="0049511E">
              <w:rPr>
                <w:bCs/>
                <w:i/>
                <w:iCs/>
                <w:sz w:val="24"/>
                <w:szCs w:val="24"/>
                <w:lang w:val="en-US"/>
              </w:rPr>
              <w:t>Cochlear</w:t>
            </w:r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, </w:t>
            </w: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або</w:t>
            </w:r>
            <w:proofErr w:type="spellEnd"/>
            <w:r w:rsidRPr="0049511E">
              <w:rPr>
                <w:bCs/>
                <w:i/>
                <w:iCs/>
                <w:sz w:val="24"/>
                <w:szCs w:val="24"/>
                <w:lang/>
              </w:rPr>
              <w:t xml:space="preserve"> </w:t>
            </w:r>
            <w:proofErr w:type="spellStart"/>
            <w:r w:rsidRPr="0049511E">
              <w:rPr>
                <w:bCs/>
                <w:i/>
                <w:iCs/>
                <w:sz w:val="24"/>
                <w:szCs w:val="24"/>
                <w:lang/>
              </w:rPr>
              <w:t>еквівалент</w:t>
            </w:r>
            <w:proofErr w:type="spellEnd"/>
          </w:p>
        </w:tc>
      </w:tr>
      <w:tr w:rsidR="005223E6" w:rsidRPr="00D81578" w:rsidTr="005223E6">
        <w:tc>
          <w:tcPr>
            <w:tcW w:w="5000" w:type="pct"/>
          </w:tcPr>
          <w:p w:rsidR="005223E6" w:rsidRPr="0049511E" w:rsidRDefault="005223E6" w:rsidP="005223E6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49511E">
              <w:rPr>
                <w:i/>
                <w:iCs/>
                <w:sz w:val="24"/>
                <w:szCs w:val="24"/>
              </w:rPr>
              <w:t>Мовний процесор:</w:t>
            </w:r>
          </w:p>
        </w:tc>
      </w:tr>
      <w:tr w:rsidR="005223E6" w:rsidRPr="00D81578" w:rsidTr="005223E6">
        <w:tc>
          <w:tcPr>
            <w:tcW w:w="5000" w:type="pct"/>
          </w:tcPr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>цифровий процесор;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>завушний варіант мовного процесора;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>можливість живлення мовного процесора від повітряно-цинкових елементів живлення;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>можливість живлення мовного процесора від акумуляторів;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 xml:space="preserve">2 </w:t>
            </w:r>
            <w:proofErr w:type="spellStart"/>
            <w:r w:rsidRPr="00D81578">
              <w:rPr>
                <w:sz w:val="24"/>
                <w:szCs w:val="24"/>
                <w:lang/>
              </w:rPr>
              <w:t>всенаправлених</w:t>
            </w:r>
            <w:proofErr w:type="spellEnd"/>
            <w:r w:rsidRPr="00D81578">
              <w:rPr>
                <w:sz w:val="24"/>
                <w:szCs w:val="24"/>
                <w:lang/>
              </w:rPr>
              <w:t xml:space="preserve"> мікрофони;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>можливість використання мовного процесора всіма віковими групами пацієнтів;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>наявність пристрою дистанційного керування;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>кількість програм - не менше 4-х;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D81578">
              <w:rPr>
                <w:sz w:val="24"/>
                <w:szCs w:val="24"/>
                <w:lang/>
              </w:rPr>
              <w:t xml:space="preserve">сумісність з </w:t>
            </w:r>
            <w:proofErr w:type="spellStart"/>
            <w:r w:rsidRPr="00D81578">
              <w:rPr>
                <w:sz w:val="24"/>
                <w:szCs w:val="24"/>
                <w:lang/>
              </w:rPr>
              <w:t>імплантами</w:t>
            </w:r>
            <w:proofErr w:type="spellEnd"/>
            <w:r w:rsidRPr="00D81578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D81578">
              <w:rPr>
                <w:sz w:val="24"/>
                <w:szCs w:val="24"/>
                <w:lang/>
              </w:rPr>
              <w:t>Cochlear</w:t>
            </w:r>
            <w:proofErr w:type="spellEnd"/>
            <w:r w:rsidRPr="00D81578">
              <w:rPr>
                <w:bCs/>
                <w:sz w:val="24"/>
                <w:szCs w:val="24"/>
                <w:lang/>
              </w:rPr>
              <w:t xml:space="preserve">, </w:t>
            </w:r>
            <w:proofErr w:type="spellStart"/>
            <w:r w:rsidRPr="00D81578">
              <w:rPr>
                <w:bCs/>
                <w:sz w:val="24"/>
                <w:szCs w:val="24"/>
                <w:lang/>
              </w:rPr>
              <w:t>або</w:t>
            </w:r>
            <w:proofErr w:type="spellEnd"/>
            <w:r w:rsidRPr="00D81578">
              <w:rPr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D81578">
              <w:rPr>
                <w:bCs/>
                <w:sz w:val="24"/>
                <w:szCs w:val="24"/>
                <w:lang/>
              </w:rPr>
              <w:t>еквівалент</w:t>
            </w:r>
            <w:proofErr w:type="spellEnd"/>
          </w:p>
        </w:tc>
      </w:tr>
      <w:tr w:rsidR="005223E6" w:rsidRPr="00D81578" w:rsidTr="005223E6">
        <w:tc>
          <w:tcPr>
            <w:tcW w:w="5000" w:type="pct"/>
          </w:tcPr>
          <w:p w:rsidR="005223E6" w:rsidRPr="00D81578" w:rsidRDefault="005223E6" w:rsidP="005223E6">
            <w:pPr>
              <w:shd w:val="clear" w:color="auto" w:fill="FFFFFF"/>
              <w:rPr>
                <w:sz w:val="24"/>
                <w:szCs w:val="24"/>
                <w:lang/>
              </w:rPr>
            </w:pPr>
            <w:r>
              <w:rPr>
                <w:i/>
                <w:iCs/>
                <w:sz w:val="24"/>
                <w:szCs w:val="24"/>
              </w:rPr>
              <w:t>Додаткові вимоги</w:t>
            </w:r>
            <w:r w:rsidRPr="00624F2D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5223E6" w:rsidRPr="00D81578" w:rsidTr="005223E6">
        <w:tc>
          <w:tcPr>
            <w:tcW w:w="5000" w:type="pct"/>
          </w:tcPr>
          <w:p w:rsidR="005223E6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3" w:hanging="313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гарантійне обслуговування та ремонт мовного процесора – не менше 3-х років з моменту встановлення;</w:t>
            </w:r>
          </w:p>
          <w:p w:rsidR="005223E6" w:rsidRPr="00D81578" w:rsidRDefault="005223E6" w:rsidP="005223E6">
            <w:pPr>
              <w:numPr>
                <w:ilvl w:val="0"/>
                <w:numId w:val="39"/>
              </w:numPr>
              <w:shd w:val="clear" w:color="auto" w:fill="FFFFFF"/>
              <w:autoSpaceDE/>
              <w:autoSpaceDN/>
              <w:ind w:left="312" w:hanging="312"/>
              <w:rPr>
                <w:sz w:val="24"/>
                <w:szCs w:val="24"/>
                <w:lang/>
              </w:rPr>
            </w:pPr>
            <w:r w:rsidRPr="00FE2DC9">
              <w:rPr>
                <w:sz w:val="24"/>
                <w:szCs w:val="24"/>
                <w:lang/>
              </w:rPr>
              <w:t xml:space="preserve">ремонт або заміна здійснюються в терміни, що не перевищують 14 днів, а в разі </w:t>
            </w:r>
            <w:r w:rsidRPr="00FE2DC9">
              <w:rPr>
                <w:sz w:val="24"/>
                <w:szCs w:val="24"/>
                <w:lang/>
              </w:rPr>
              <w:lastRenderedPageBreak/>
              <w:t>потреби відправити товар для тестування виробнику - 30 днів.</w:t>
            </w:r>
            <w:r>
              <w:rPr>
                <w:sz w:val="24"/>
                <w:szCs w:val="24"/>
                <w:lang/>
              </w:rPr>
              <w:t xml:space="preserve"> </w:t>
            </w:r>
          </w:p>
        </w:tc>
      </w:tr>
    </w:tbl>
    <w:p w:rsidR="005223E6" w:rsidRPr="00EA0154" w:rsidRDefault="005223E6" w:rsidP="005223E6">
      <w:pPr>
        <w:jc w:val="both"/>
        <w:rPr>
          <w:sz w:val="16"/>
          <w:szCs w:val="16"/>
        </w:rPr>
      </w:pPr>
    </w:p>
    <w:p w:rsidR="005223E6" w:rsidRPr="005223E6" w:rsidRDefault="005223E6" w:rsidP="005223E6">
      <w:pPr>
        <w:ind w:firstLine="709"/>
        <w:jc w:val="both"/>
        <w:rPr>
          <w:i/>
          <w:iCs/>
          <w:sz w:val="28"/>
          <w:szCs w:val="28"/>
        </w:rPr>
      </w:pPr>
      <w:r w:rsidRPr="005223E6">
        <w:rPr>
          <w:i/>
          <w:iCs/>
          <w:sz w:val="28"/>
          <w:szCs w:val="28"/>
        </w:rPr>
        <w:t>Особливі вимоги: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>- дата виготовлення мовного процесора повинна бути не раніше 2021 року;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>- наявність сервісного центру в м. Києві для виконання гарантійного та післягарантійного сервісу;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 xml:space="preserve">- учасник повинен забезпечити програмним, апаратним забезпеченням та його супроводом, навчити фахівців закладу охорони здоров’я м. Києва (не менше 2-х) налаштуванню мовних процесорів, які надійдуть до закладу охорони здоров’я, та подальшому </w:t>
      </w:r>
      <w:proofErr w:type="spellStart"/>
      <w:r w:rsidRPr="005223E6">
        <w:rPr>
          <w:color w:val="000000"/>
          <w:kern w:val="24"/>
          <w:sz w:val="28"/>
          <w:szCs w:val="28"/>
        </w:rPr>
        <w:t>переналаштуванню</w:t>
      </w:r>
      <w:proofErr w:type="spellEnd"/>
      <w:r w:rsidRPr="005223E6">
        <w:rPr>
          <w:color w:val="000000"/>
          <w:kern w:val="24"/>
          <w:sz w:val="28"/>
          <w:szCs w:val="28"/>
        </w:rPr>
        <w:t xml:space="preserve"> системи </w:t>
      </w:r>
      <w:proofErr w:type="spellStart"/>
      <w:r w:rsidRPr="005223E6">
        <w:rPr>
          <w:color w:val="000000"/>
          <w:kern w:val="24"/>
          <w:sz w:val="28"/>
          <w:szCs w:val="28"/>
        </w:rPr>
        <w:t>кохлеарної</w:t>
      </w:r>
      <w:proofErr w:type="spellEnd"/>
      <w:r w:rsidRPr="005223E6">
        <w:rPr>
          <w:color w:val="000000"/>
          <w:kern w:val="24"/>
          <w:sz w:val="28"/>
          <w:szCs w:val="28"/>
        </w:rPr>
        <w:t xml:space="preserve"> імплантації з видачею відповідного сертифікату;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>- виконання гарантійного ремонту здійснюється в терміни, що не перевищують 30 днів.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>Для підтвердження відповідності особливим вимогам учасник надає гарантійний лист про їх виконання.</w:t>
      </w:r>
    </w:p>
    <w:p w:rsidR="005223E6" w:rsidRPr="005223E6" w:rsidRDefault="005223E6" w:rsidP="005223E6">
      <w:pPr>
        <w:ind w:firstLine="709"/>
        <w:jc w:val="both"/>
        <w:rPr>
          <w:sz w:val="28"/>
          <w:szCs w:val="28"/>
        </w:rPr>
      </w:pPr>
    </w:p>
    <w:p w:rsidR="005223E6" w:rsidRPr="005223E6" w:rsidRDefault="005223E6" w:rsidP="005223E6">
      <w:pPr>
        <w:ind w:firstLine="709"/>
        <w:jc w:val="both"/>
        <w:rPr>
          <w:i/>
          <w:color w:val="000000"/>
          <w:kern w:val="24"/>
          <w:sz w:val="28"/>
          <w:szCs w:val="28"/>
        </w:rPr>
      </w:pPr>
      <w:r w:rsidRPr="005223E6">
        <w:rPr>
          <w:i/>
          <w:color w:val="000000"/>
          <w:kern w:val="24"/>
          <w:sz w:val="28"/>
          <w:szCs w:val="28"/>
        </w:rPr>
        <w:t>Загальні вимоги:</w:t>
      </w:r>
    </w:p>
    <w:p w:rsidR="005223E6" w:rsidRPr="005223E6" w:rsidRDefault="005223E6" w:rsidP="005223E6">
      <w:pPr>
        <w:ind w:firstLine="709"/>
        <w:jc w:val="both"/>
        <w:rPr>
          <w:bCs/>
          <w:iCs/>
          <w:sz w:val="28"/>
          <w:szCs w:val="28"/>
        </w:rPr>
      </w:pPr>
      <w:r w:rsidRPr="005223E6">
        <w:rPr>
          <w:bCs/>
          <w:iCs/>
          <w:sz w:val="28"/>
          <w:szCs w:val="28"/>
        </w:rPr>
        <w:t xml:space="preserve">1. Медичні вироби, запропоновані для цієї закупівлі, повинні відповідати вимогам Технічного регламенту щодо медичних виробів або Технічного регламенту щодо медичних виробів для діагностики </w:t>
      </w:r>
      <w:proofErr w:type="spellStart"/>
      <w:r w:rsidRPr="005223E6">
        <w:rPr>
          <w:bCs/>
          <w:iCs/>
          <w:sz w:val="28"/>
          <w:szCs w:val="28"/>
        </w:rPr>
        <w:t>in</w:t>
      </w:r>
      <w:proofErr w:type="spellEnd"/>
      <w:r w:rsidRPr="005223E6">
        <w:rPr>
          <w:bCs/>
          <w:iCs/>
          <w:sz w:val="28"/>
          <w:szCs w:val="28"/>
        </w:rPr>
        <w:t xml:space="preserve"> </w:t>
      </w:r>
      <w:proofErr w:type="spellStart"/>
      <w:r w:rsidRPr="005223E6">
        <w:rPr>
          <w:bCs/>
          <w:iCs/>
          <w:sz w:val="28"/>
          <w:szCs w:val="28"/>
        </w:rPr>
        <w:t>vitro</w:t>
      </w:r>
      <w:proofErr w:type="spellEnd"/>
      <w:r w:rsidRPr="005223E6">
        <w:rPr>
          <w:bCs/>
          <w:iCs/>
          <w:sz w:val="28"/>
          <w:szCs w:val="28"/>
        </w:rPr>
        <w:t xml:space="preserve"> або Технічного регламенту щодо активних медичних виробів, які імплантують. Для підтвердження учасник повинен надати копію відповідного документу або лист-роз’яснення щодо його відсутності.</w:t>
      </w:r>
    </w:p>
    <w:p w:rsidR="005223E6" w:rsidRPr="005223E6" w:rsidRDefault="005223E6" w:rsidP="005223E6">
      <w:pPr>
        <w:ind w:right="15" w:firstLine="720"/>
        <w:contextualSpacing/>
        <w:jc w:val="both"/>
        <w:rPr>
          <w:bCs/>
          <w:sz w:val="28"/>
          <w:szCs w:val="28"/>
        </w:rPr>
      </w:pPr>
      <w:r w:rsidRPr="005223E6">
        <w:rPr>
          <w:bCs/>
          <w:sz w:val="28"/>
          <w:szCs w:val="28"/>
        </w:rPr>
        <w:t xml:space="preserve">2. Медичні вироби, </w:t>
      </w:r>
      <w:r w:rsidRPr="005223E6">
        <w:rPr>
          <w:bCs/>
          <w:iCs/>
          <w:sz w:val="28"/>
          <w:szCs w:val="28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sz w:val="28"/>
          <w:szCs w:val="28"/>
        </w:rPr>
        <w:t>3. Медичні вироби повинні мати інструкцію із застосування. Для підтвердження учасником надається копія інструкції із застосування медичних виробів.</w:t>
      </w:r>
    </w:p>
    <w:p w:rsidR="005223E6" w:rsidRPr="005223E6" w:rsidRDefault="005223E6" w:rsidP="005223E6">
      <w:pPr>
        <w:ind w:firstLine="709"/>
        <w:jc w:val="both"/>
        <w:rPr>
          <w:sz w:val="28"/>
          <w:szCs w:val="28"/>
          <w:lang w:val="ru-RU"/>
        </w:rPr>
      </w:pPr>
      <w:r w:rsidRPr="005223E6">
        <w:rPr>
          <w:color w:val="000000"/>
          <w:kern w:val="24"/>
          <w:sz w:val="28"/>
          <w:szCs w:val="28"/>
        </w:rPr>
        <w:t>4.</w:t>
      </w:r>
      <w:r w:rsidRPr="005223E6">
        <w:rPr>
          <w:color w:val="000000"/>
          <w:kern w:val="24"/>
          <w:sz w:val="28"/>
          <w:szCs w:val="28"/>
          <w:lang w:val="ru-RU"/>
        </w:rPr>
        <w:t> </w:t>
      </w:r>
      <w:r w:rsidRPr="005223E6">
        <w:rPr>
          <w:color w:val="000000"/>
          <w:kern w:val="24"/>
          <w:sz w:val="28"/>
          <w:szCs w:val="28"/>
        </w:rPr>
        <w:t xml:space="preserve">Товар може бути вітчизняного або іноземного виробництва та повинен відповідати вимогам ДСТУ </w:t>
      </w:r>
      <w:r w:rsidRPr="005223E6">
        <w:rPr>
          <w:color w:val="000000"/>
          <w:kern w:val="24"/>
          <w:sz w:val="28"/>
          <w:szCs w:val="28"/>
          <w:lang w:val="ru-RU"/>
        </w:rPr>
        <w:t>ISO</w:t>
      </w:r>
      <w:r w:rsidRPr="005223E6">
        <w:rPr>
          <w:color w:val="000000"/>
          <w:kern w:val="24"/>
          <w:sz w:val="28"/>
          <w:szCs w:val="28"/>
        </w:rPr>
        <w:t xml:space="preserve">, зазначеним у сертифікаті відповідності. </w:t>
      </w:r>
      <w:r w:rsidRPr="005223E6">
        <w:rPr>
          <w:bCs/>
          <w:iCs/>
          <w:sz w:val="28"/>
          <w:szCs w:val="28"/>
          <w:lang w:val="ru-RU"/>
        </w:rPr>
        <w:t xml:space="preserve">Для </w:t>
      </w:r>
      <w:proofErr w:type="spellStart"/>
      <w:proofErr w:type="gramStart"/>
      <w:r w:rsidRPr="005223E6">
        <w:rPr>
          <w:bCs/>
          <w:iCs/>
          <w:sz w:val="28"/>
          <w:szCs w:val="28"/>
          <w:lang w:val="ru-RU"/>
        </w:rPr>
        <w:t>п</w:t>
      </w:r>
      <w:proofErr w:type="gramEnd"/>
      <w:r w:rsidRPr="005223E6">
        <w:rPr>
          <w:bCs/>
          <w:iCs/>
          <w:sz w:val="28"/>
          <w:szCs w:val="28"/>
          <w:lang w:val="ru-RU"/>
        </w:rPr>
        <w:t>ідтвердження</w:t>
      </w:r>
      <w:proofErr w:type="spellEnd"/>
      <w:r w:rsidRPr="005223E6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5223E6">
        <w:rPr>
          <w:bCs/>
          <w:iCs/>
          <w:sz w:val="28"/>
          <w:szCs w:val="28"/>
          <w:lang w:val="ru-RU"/>
        </w:rPr>
        <w:t>учасник</w:t>
      </w:r>
      <w:proofErr w:type="spellEnd"/>
      <w:r w:rsidRPr="005223E6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5223E6">
        <w:rPr>
          <w:bCs/>
          <w:iCs/>
          <w:sz w:val="28"/>
          <w:szCs w:val="28"/>
          <w:lang w:val="ru-RU"/>
        </w:rPr>
        <w:t>надає</w:t>
      </w:r>
      <w:proofErr w:type="spellEnd"/>
      <w:r w:rsidRPr="005223E6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5223E6">
        <w:rPr>
          <w:bCs/>
          <w:iCs/>
          <w:sz w:val="28"/>
          <w:szCs w:val="28"/>
          <w:lang w:val="ru-RU"/>
        </w:rPr>
        <w:t>копію</w:t>
      </w:r>
      <w:proofErr w:type="spellEnd"/>
      <w:r w:rsidRPr="005223E6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5223E6">
        <w:rPr>
          <w:bCs/>
          <w:iCs/>
          <w:sz w:val="28"/>
          <w:szCs w:val="28"/>
          <w:lang w:val="ru-RU"/>
        </w:rPr>
        <w:t>сертифікату</w:t>
      </w:r>
      <w:proofErr w:type="spellEnd"/>
      <w:r w:rsidRPr="005223E6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5223E6">
        <w:rPr>
          <w:bCs/>
          <w:iCs/>
          <w:sz w:val="28"/>
          <w:szCs w:val="28"/>
          <w:lang w:val="ru-RU"/>
        </w:rPr>
        <w:t>відповідності</w:t>
      </w:r>
      <w:proofErr w:type="spellEnd"/>
      <w:r w:rsidRPr="005223E6">
        <w:rPr>
          <w:bCs/>
          <w:iCs/>
          <w:sz w:val="28"/>
          <w:szCs w:val="28"/>
          <w:lang w:val="ru-RU"/>
        </w:rPr>
        <w:t>.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 xml:space="preserve">5. Товар не повинен відрізнятися від вимог замовника за якісними критеріями та технічними характеристиками, зазначеними в документації. </w:t>
      </w:r>
      <w:r w:rsidRPr="005223E6">
        <w:rPr>
          <w:bCs/>
          <w:iCs/>
          <w:sz w:val="28"/>
          <w:szCs w:val="28"/>
        </w:rPr>
        <w:t>Для підтвердження учасник надає гарантійний лист</w:t>
      </w:r>
      <w:r w:rsidRPr="005223E6">
        <w:rPr>
          <w:sz w:val="28"/>
          <w:szCs w:val="28"/>
        </w:rPr>
        <w:t>-підтвердження щодо відповідності заявленим характеристикам.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 xml:space="preserve">6. </w:t>
      </w:r>
      <w:r w:rsidRPr="005223E6">
        <w:rPr>
          <w:sz w:val="28"/>
          <w:szCs w:val="28"/>
        </w:rPr>
        <w:t>Строк поставки медичних виробів повинен становити не більше 10 днів з моменту отримання письмової заявки. Для підтвердження учасник надає гарантійний лист про строк поставки медичних виробів</w:t>
      </w:r>
      <w:r w:rsidRPr="005223E6">
        <w:rPr>
          <w:color w:val="000000"/>
          <w:kern w:val="24"/>
          <w:sz w:val="28"/>
          <w:szCs w:val="28"/>
        </w:rPr>
        <w:t>.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 xml:space="preserve">7. </w:t>
      </w:r>
      <w:r w:rsidRPr="005223E6">
        <w:rPr>
          <w:sz w:val="28"/>
          <w:szCs w:val="28"/>
        </w:rPr>
        <w:t xml:space="preserve">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</w:t>
      </w:r>
      <w:r w:rsidRPr="005223E6">
        <w:rPr>
          <w:sz w:val="28"/>
          <w:szCs w:val="28"/>
        </w:rPr>
        <w:lastRenderedPageBreak/>
        <w:t>підтверджує можливість поставки товару, що є предметом закупівлі, у необхідній кількості, якості та у терміни, визначені документацією</w:t>
      </w:r>
      <w:r w:rsidRPr="005223E6">
        <w:rPr>
          <w:color w:val="000000"/>
          <w:kern w:val="24"/>
          <w:sz w:val="28"/>
          <w:szCs w:val="28"/>
        </w:rPr>
        <w:t>.</w:t>
      </w:r>
    </w:p>
    <w:p w:rsidR="005223E6" w:rsidRPr="005223E6" w:rsidRDefault="005223E6" w:rsidP="005223E6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5223E6">
        <w:rPr>
          <w:color w:val="000000"/>
          <w:kern w:val="24"/>
          <w:sz w:val="28"/>
          <w:szCs w:val="28"/>
        </w:rPr>
        <w:t>8.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5223E6" w:rsidRPr="005223E6" w:rsidRDefault="005223E6" w:rsidP="005223E6">
      <w:pPr>
        <w:ind w:firstLine="709"/>
        <w:jc w:val="both"/>
        <w:rPr>
          <w:sz w:val="28"/>
          <w:szCs w:val="28"/>
        </w:rPr>
      </w:pPr>
      <w:r w:rsidRPr="005223E6">
        <w:rPr>
          <w:sz w:val="28"/>
          <w:szCs w:val="28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877C0A" w:rsidRPr="003C4207" w:rsidRDefault="00877C0A" w:rsidP="003C4207">
      <w:pPr>
        <w:ind w:firstLine="720"/>
        <w:contextualSpacing/>
        <w:jc w:val="both"/>
        <w:rPr>
          <w:sz w:val="28"/>
          <w:szCs w:val="28"/>
        </w:rPr>
      </w:pPr>
    </w:p>
    <w:p w:rsidR="00877C0A" w:rsidRDefault="00877C0A" w:rsidP="00877C0A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877C0A" w:rsidRPr="00914003" w:rsidRDefault="00877C0A" w:rsidP="00877C0A">
      <w:pPr>
        <w:jc w:val="center"/>
        <w:rPr>
          <w:b/>
          <w:bCs/>
          <w:sz w:val="24"/>
          <w:szCs w:val="24"/>
        </w:rPr>
      </w:pPr>
    </w:p>
    <w:p w:rsidR="00877C0A" w:rsidRPr="00AE3DE6" w:rsidRDefault="00877C0A" w:rsidP="00877C0A">
      <w:pPr>
        <w:jc w:val="center"/>
        <w:rPr>
          <w:bCs/>
          <w:iCs/>
        </w:rPr>
      </w:pPr>
      <w:r w:rsidRPr="00AE3DE6">
        <w:rPr>
          <w:bCs/>
          <w:iCs/>
        </w:rPr>
        <w:t>(назва процедури закупівлі)</w:t>
      </w:r>
    </w:p>
    <w:p w:rsidR="00877C0A" w:rsidRPr="00914003" w:rsidRDefault="00877C0A" w:rsidP="00877C0A">
      <w:pPr>
        <w:jc w:val="center"/>
        <w:rPr>
          <w:bCs/>
          <w:iCs/>
          <w:sz w:val="24"/>
          <w:szCs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93"/>
        <w:gridCol w:w="1895"/>
        <w:gridCol w:w="1800"/>
        <w:gridCol w:w="1260"/>
        <w:gridCol w:w="1440"/>
      </w:tblGrid>
      <w:tr w:rsidR="00877C0A" w:rsidRPr="00914003" w:rsidTr="00877C0A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№ лоту/</w:t>
            </w:r>
          </w:p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Кількість,</w:t>
            </w:r>
          </w:p>
          <w:p w:rsidR="00877C0A" w:rsidRPr="00914003" w:rsidRDefault="00877C0A" w:rsidP="001C3DFD">
            <w:pPr>
              <w:jc w:val="center"/>
            </w:pPr>
            <w:r w:rsidRPr="00914003">
              <w:t>од.</w:t>
            </w:r>
          </w:p>
        </w:tc>
      </w:tr>
      <w:tr w:rsidR="00877C0A" w:rsidRPr="00914003" w:rsidTr="00877C0A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  <w:p w:rsidR="00877C0A" w:rsidRPr="00914003" w:rsidRDefault="00877C0A" w:rsidP="001C3DFD"/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</w:tr>
    </w:tbl>
    <w:p w:rsidR="00877C0A" w:rsidRPr="00914003" w:rsidRDefault="00877C0A" w:rsidP="00877C0A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877C0A" w:rsidRPr="006A3CF6" w:rsidTr="001C3DFD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</w:t>
            </w:r>
          </w:p>
        </w:tc>
      </w:tr>
    </w:tbl>
    <w:p w:rsidR="00877C0A" w:rsidRPr="006A3CF6" w:rsidRDefault="00877C0A" w:rsidP="00877C0A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877C0A" w:rsidRPr="00914003" w:rsidRDefault="00877C0A" w:rsidP="00877C0A">
      <w:pPr>
        <w:ind w:firstLine="708"/>
        <w:jc w:val="both"/>
        <w:rPr>
          <w:bCs/>
        </w:rPr>
      </w:pPr>
      <w:r>
        <w:rPr>
          <w:bCs/>
          <w:iCs/>
        </w:rPr>
        <w:t>*</w:t>
      </w:r>
      <w:r w:rsidRPr="00914003">
        <w:rPr>
          <w:bCs/>
        </w:rPr>
        <w:t xml:space="preserve">*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747D93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 xml:space="preserve">2. Розмір бюджетного призначення за кошторисом або очікувана </w:t>
      </w:r>
      <w:r w:rsidRPr="00747D93">
        <w:rPr>
          <w:rFonts w:eastAsia="MS Mincho"/>
          <w:b/>
          <w:sz w:val="28"/>
          <w:szCs w:val="28"/>
          <w:u w:val="single"/>
        </w:rPr>
        <w:t>вартість предмета закупівлі:</w:t>
      </w:r>
    </w:p>
    <w:p w:rsidR="00E7188A" w:rsidRPr="005223E6" w:rsidRDefault="005223E6" w:rsidP="003C4207">
      <w:pPr>
        <w:jc w:val="both"/>
        <w:rPr>
          <w:rFonts w:eastAsia="MS Mincho"/>
          <w:sz w:val="28"/>
          <w:szCs w:val="28"/>
        </w:rPr>
      </w:pPr>
      <w:r w:rsidRPr="005223E6">
        <w:rPr>
          <w:b/>
          <w:bCs/>
          <w:sz w:val="28"/>
          <w:szCs w:val="28"/>
        </w:rPr>
        <w:t xml:space="preserve">1 729 500,00 грн </w:t>
      </w:r>
      <w:r w:rsidRPr="005223E6">
        <w:rPr>
          <w:bCs/>
          <w:sz w:val="28"/>
          <w:szCs w:val="28"/>
        </w:rPr>
        <w:t xml:space="preserve">(Один </w:t>
      </w:r>
      <w:proofErr w:type="spellStart"/>
      <w:r w:rsidRPr="005223E6">
        <w:rPr>
          <w:bCs/>
          <w:sz w:val="28"/>
          <w:szCs w:val="28"/>
        </w:rPr>
        <w:t>мiльйон</w:t>
      </w:r>
      <w:proofErr w:type="spellEnd"/>
      <w:r w:rsidRPr="005223E6">
        <w:rPr>
          <w:bCs/>
          <w:sz w:val="28"/>
          <w:szCs w:val="28"/>
        </w:rPr>
        <w:t xml:space="preserve"> </w:t>
      </w:r>
      <w:proofErr w:type="spellStart"/>
      <w:r w:rsidRPr="005223E6">
        <w:rPr>
          <w:bCs/>
          <w:sz w:val="28"/>
          <w:szCs w:val="28"/>
        </w:rPr>
        <w:t>сiмсот</w:t>
      </w:r>
      <w:proofErr w:type="spellEnd"/>
      <w:r w:rsidRPr="005223E6">
        <w:rPr>
          <w:bCs/>
          <w:sz w:val="28"/>
          <w:szCs w:val="28"/>
        </w:rPr>
        <w:t xml:space="preserve"> двадцять дев`ять тисяч п`ятсот гривень 00 </w:t>
      </w:r>
      <w:proofErr w:type="spellStart"/>
      <w:r w:rsidRPr="005223E6">
        <w:rPr>
          <w:bCs/>
          <w:sz w:val="28"/>
          <w:szCs w:val="28"/>
        </w:rPr>
        <w:t>копiйок</w:t>
      </w:r>
      <w:proofErr w:type="spellEnd"/>
      <w:r w:rsidRPr="005223E6">
        <w:rPr>
          <w:bCs/>
          <w:sz w:val="28"/>
          <w:szCs w:val="28"/>
        </w:rPr>
        <w:t>)</w:t>
      </w:r>
      <w:r w:rsidRPr="005223E6">
        <w:rPr>
          <w:rFonts w:eastAsia="MS Mincho"/>
          <w:sz w:val="28"/>
          <w:szCs w:val="28"/>
        </w:rPr>
        <w:t xml:space="preserve">, </w:t>
      </w:r>
      <w:r w:rsidRPr="005223E6">
        <w:rPr>
          <w:rFonts w:eastAsia="MS Mincho"/>
          <w:b/>
          <w:bCs/>
          <w:sz w:val="28"/>
          <w:szCs w:val="28"/>
        </w:rPr>
        <w:t>з ПДВ</w:t>
      </w:r>
      <w:r w:rsidR="00877C0A" w:rsidRPr="005223E6">
        <w:rPr>
          <w:rFonts w:eastAsia="MS Mincho"/>
          <w:sz w:val="28"/>
          <w:szCs w:val="28"/>
        </w:rPr>
        <w:t>, зокрема:</w:t>
      </w:r>
    </w:p>
    <w:p w:rsidR="005223E6" w:rsidRPr="005223E6" w:rsidRDefault="005223E6" w:rsidP="005223E6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5223E6">
        <w:rPr>
          <w:rFonts w:eastAsia="MS Mincho"/>
          <w:sz w:val="28"/>
          <w:szCs w:val="28"/>
        </w:rPr>
        <w:t xml:space="preserve">лот 1 - 1 305 000,00 грн (Один </w:t>
      </w:r>
      <w:proofErr w:type="spellStart"/>
      <w:r w:rsidRPr="005223E6">
        <w:rPr>
          <w:rFonts w:eastAsia="MS Mincho"/>
          <w:sz w:val="28"/>
          <w:szCs w:val="28"/>
        </w:rPr>
        <w:t>мiльйон</w:t>
      </w:r>
      <w:proofErr w:type="spellEnd"/>
      <w:r w:rsidRPr="005223E6">
        <w:rPr>
          <w:rFonts w:eastAsia="MS Mincho"/>
          <w:sz w:val="28"/>
          <w:szCs w:val="28"/>
        </w:rPr>
        <w:t xml:space="preserve"> триста п`ять тисяч гривень 00 </w:t>
      </w:r>
      <w:proofErr w:type="spellStart"/>
      <w:r w:rsidRPr="005223E6">
        <w:rPr>
          <w:rFonts w:eastAsia="MS Mincho"/>
          <w:sz w:val="28"/>
          <w:szCs w:val="28"/>
        </w:rPr>
        <w:t>копiйок</w:t>
      </w:r>
      <w:proofErr w:type="spellEnd"/>
      <w:r w:rsidRPr="005223E6">
        <w:rPr>
          <w:rFonts w:eastAsia="MS Mincho"/>
          <w:sz w:val="28"/>
          <w:szCs w:val="28"/>
        </w:rPr>
        <w:t>), з ПДВ;</w:t>
      </w:r>
    </w:p>
    <w:p w:rsidR="00E7188A" w:rsidRPr="005223E6" w:rsidRDefault="005223E6" w:rsidP="005223E6">
      <w:pPr>
        <w:jc w:val="both"/>
        <w:rPr>
          <w:rFonts w:eastAsia="MS Mincho"/>
          <w:sz w:val="28"/>
          <w:szCs w:val="28"/>
        </w:rPr>
      </w:pPr>
      <w:r w:rsidRPr="005223E6">
        <w:rPr>
          <w:rFonts w:eastAsia="MS Mincho"/>
          <w:sz w:val="28"/>
          <w:szCs w:val="28"/>
        </w:rPr>
        <w:t xml:space="preserve">лот 2 - 424 500,00 грн (Чотириста двадцять чотири </w:t>
      </w:r>
      <w:proofErr w:type="spellStart"/>
      <w:r w:rsidRPr="005223E6">
        <w:rPr>
          <w:rFonts w:eastAsia="MS Mincho"/>
          <w:sz w:val="28"/>
          <w:szCs w:val="28"/>
        </w:rPr>
        <w:t>тисячi</w:t>
      </w:r>
      <w:proofErr w:type="spellEnd"/>
      <w:r w:rsidRPr="005223E6">
        <w:rPr>
          <w:rFonts w:eastAsia="MS Mincho"/>
          <w:sz w:val="28"/>
          <w:szCs w:val="28"/>
        </w:rPr>
        <w:t xml:space="preserve"> п`ятсот гривень 00 </w:t>
      </w:r>
      <w:proofErr w:type="spellStart"/>
      <w:r w:rsidRPr="005223E6">
        <w:rPr>
          <w:rFonts w:eastAsia="MS Mincho"/>
          <w:sz w:val="28"/>
          <w:szCs w:val="28"/>
        </w:rPr>
        <w:t>копiйок</w:t>
      </w:r>
      <w:proofErr w:type="spellEnd"/>
      <w:r w:rsidRPr="005223E6">
        <w:rPr>
          <w:rFonts w:eastAsia="MS Mincho"/>
          <w:sz w:val="28"/>
          <w:szCs w:val="28"/>
        </w:rPr>
        <w:t>), з ПДВ</w:t>
      </w:r>
      <w:r w:rsidR="006B2C00" w:rsidRPr="005223E6">
        <w:rPr>
          <w:rFonts w:eastAsia="MS Mincho"/>
          <w:sz w:val="28"/>
          <w:szCs w:val="28"/>
        </w:rPr>
        <w:t>.</w:t>
      </w:r>
    </w:p>
    <w:p w:rsidR="00E7188A" w:rsidRPr="003C4207" w:rsidRDefault="00E7188A" w:rsidP="003C4207">
      <w:pPr>
        <w:jc w:val="both"/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sectPr w:rsidR="00E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E11533"/>
    <w:multiLevelType w:val="hybridMultilevel"/>
    <w:tmpl w:val="0E58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6"/>
  </w:num>
  <w:num w:numId="26">
    <w:abstractNumId w:val="11"/>
  </w:num>
  <w:num w:numId="27">
    <w:abstractNumId w:val="17"/>
  </w:num>
  <w:num w:numId="28">
    <w:abstractNumId w:val="37"/>
  </w:num>
  <w:num w:numId="29">
    <w:abstractNumId w:val="26"/>
  </w:num>
  <w:num w:numId="30">
    <w:abstractNumId w:val="24"/>
  </w:num>
  <w:num w:numId="31">
    <w:abstractNumId w:val="25"/>
  </w:num>
  <w:num w:numId="32">
    <w:abstractNumId w:val="21"/>
  </w:num>
  <w:num w:numId="33">
    <w:abstractNumId w:val="32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3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57C15"/>
    <w:rsid w:val="00184E9F"/>
    <w:rsid w:val="00185BFE"/>
    <w:rsid w:val="001969C6"/>
    <w:rsid w:val="001A02B9"/>
    <w:rsid w:val="001A424A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3E6"/>
    <w:rsid w:val="005225EC"/>
    <w:rsid w:val="005237AA"/>
    <w:rsid w:val="00523D90"/>
    <w:rsid w:val="00524684"/>
    <w:rsid w:val="0053187C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D2108"/>
    <w:rsid w:val="006D6734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D93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2265C"/>
    <w:rsid w:val="00B44D15"/>
    <w:rsid w:val="00B45928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B1B13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11E5"/>
    <w:rsid w:val="00E8566B"/>
    <w:rsid w:val="00E91077"/>
    <w:rsid w:val="00EA061B"/>
    <w:rsid w:val="00EA2410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43BE-A297-42D6-B58D-1FD9E14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2022-06-15T15:03:00Z</cp:lastPrinted>
  <dcterms:created xsi:type="dcterms:W3CDTF">2022-06-20T08:00:00Z</dcterms:created>
  <dcterms:modified xsi:type="dcterms:W3CDTF">2022-06-20T08:00:00Z</dcterms:modified>
</cp:coreProperties>
</file>